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FC2" w:rsidRDefault="00B14621">
      <w:r>
        <w:rPr>
          <w:noProof/>
        </w:rPr>
        <w:t xml:space="preserve"> </w:t>
      </w:r>
      <w:r w:rsidR="000D3644">
        <w:rPr>
          <w:noProof/>
        </w:rPr>
        <w:t xml:space="preserve">  </w:t>
      </w:r>
      <w:bookmarkStart w:id="0" w:name="_GoBack"/>
      <w:bookmarkEnd w:id="0"/>
    </w:p>
    <w:p w:rsidR="00330FC2" w:rsidRPr="00330FC2" w:rsidRDefault="00CF5869" w:rsidP="00330FC2">
      <w:r>
        <w:rPr>
          <w:noProof/>
        </w:rPr>
        <mc:AlternateContent>
          <mc:Choice Requires="wps">
            <w:drawing>
              <wp:anchor distT="0" distB="0" distL="114300" distR="114300" simplePos="0" relativeHeight="251660288" behindDoc="0" locked="0" layoutInCell="1" allowOverlap="1" wp14:anchorId="0655CC62" wp14:editId="248E7471">
                <wp:simplePos x="0" y="0"/>
                <wp:positionH relativeFrom="column">
                  <wp:posOffset>3638550</wp:posOffset>
                </wp:positionH>
                <wp:positionV relativeFrom="paragraph">
                  <wp:posOffset>163830</wp:posOffset>
                </wp:positionV>
                <wp:extent cx="3133725" cy="3238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313372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67D14" w:rsidRPr="008624B1" w:rsidRDefault="00667D14">
                            <w:pPr>
                              <w:rPr>
                                <w:b/>
                                <w:sz w:val="24"/>
                                <w:szCs w:val="24"/>
                              </w:rPr>
                            </w:pPr>
                            <w:proofErr w:type="spellStart"/>
                            <w:r w:rsidRPr="008624B1">
                              <w:rPr>
                                <w:b/>
                                <w:sz w:val="24"/>
                                <w:szCs w:val="24"/>
                              </w:rPr>
                              <w:t>Alief</w:t>
                            </w:r>
                            <w:proofErr w:type="spellEnd"/>
                            <w:r w:rsidRPr="008624B1">
                              <w:rPr>
                                <w:b/>
                                <w:sz w:val="24"/>
                                <w:szCs w:val="24"/>
                              </w:rPr>
                              <w:t xml:space="preserve"> ISD District</w:t>
                            </w:r>
                            <w:r w:rsidR="00036D05" w:rsidRPr="008624B1">
                              <w:rPr>
                                <w:b/>
                                <w:sz w:val="24"/>
                                <w:szCs w:val="24"/>
                              </w:rPr>
                              <w:t xml:space="preserve"> Demographic</w:t>
                            </w:r>
                            <w:r w:rsidRPr="008624B1">
                              <w:rPr>
                                <w:b/>
                                <w:sz w:val="24"/>
                                <w:szCs w:val="24"/>
                              </w:rPr>
                              <w:t xml:space="preserve"> Statistics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55CC62" id="_x0000_t202" coordsize="21600,21600" o:spt="202" path="m,l,21600r21600,l21600,xe">
                <v:stroke joinstyle="miter"/>
                <v:path gradientshapeok="t" o:connecttype="rect"/>
              </v:shapetype>
              <v:shape id="Text Box 6" o:spid="_x0000_s1026" type="#_x0000_t202" style="position:absolute;margin-left:286.5pt;margin-top:12.9pt;width:246.7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" fillcolor="white [3201]" stroked="f" strokeweight=".5pt">
                <v:textbox>
                  <w:txbxContent>
                    <w:p w:rsidR="00667D14" w:rsidRPr="008624B1" w:rsidRDefault="00667D14">
                      <w:pPr>
                        <w:rPr>
                          <w:b/>
                          <w:sz w:val="24"/>
                          <w:szCs w:val="24"/>
                        </w:rPr>
                      </w:pPr>
                      <w:proofErr w:type="spellStart"/>
                      <w:r w:rsidRPr="008624B1">
                        <w:rPr>
                          <w:b/>
                          <w:sz w:val="24"/>
                          <w:szCs w:val="24"/>
                        </w:rPr>
                        <w:t>Alief</w:t>
                      </w:r>
                      <w:proofErr w:type="spellEnd"/>
                      <w:r w:rsidRPr="008624B1">
                        <w:rPr>
                          <w:b/>
                          <w:sz w:val="24"/>
                          <w:szCs w:val="24"/>
                        </w:rPr>
                        <w:t xml:space="preserve"> ISD District</w:t>
                      </w:r>
                      <w:r w:rsidR="00036D05" w:rsidRPr="008624B1">
                        <w:rPr>
                          <w:b/>
                          <w:sz w:val="24"/>
                          <w:szCs w:val="24"/>
                        </w:rPr>
                        <w:t xml:space="preserve"> Demographic</w:t>
                      </w:r>
                      <w:r w:rsidRPr="008624B1">
                        <w:rPr>
                          <w:b/>
                          <w:sz w:val="24"/>
                          <w:szCs w:val="24"/>
                        </w:rPr>
                        <w:t xml:space="preserve"> Statistics</w:t>
                      </w:r>
                    </w:p>
                  </w:txbxContent>
                </v:textbox>
              </v:shape>
            </w:pict>
          </mc:Fallback>
        </mc:AlternateContent>
      </w:r>
      <w:r w:rsidR="00164B5D">
        <w:rPr>
          <w:noProof/>
        </w:rPr>
        <mc:AlternateContent>
          <mc:Choice Requires="wps">
            <w:drawing>
              <wp:anchor distT="0" distB="0" distL="114300" distR="114300" simplePos="0" relativeHeight="251659264" behindDoc="0" locked="0" layoutInCell="1" allowOverlap="1" wp14:anchorId="71B9A836" wp14:editId="7A770B83">
                <wp:simplePos x="0" y="0"/>
                <wp:positionH relativeFrom="column">
                  <wp:posOffset>142875</wp:posOffset>
                </wp:positionH>
                <wp:positionV relativeFrom="paragraph">
                  <wp:posOffset>209550</wp:posOffset>
                </wp:positionV>
                <wp:extent cx="914400" cy="2762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9144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67D14" w:rsidRPr="008624B1" w:rsidRDefault="00667D14">
                            <w:pPr>
                              <w:rPr>
                                <w:b/>
                                <w:sz w:val="24"/>
                                <w:szCs w:val="24"/>
                              </w:rPr>
                            </w:pPr>
                            <w:proofErr w:type="spellStart"/>
                            <w:r w:rsidRPr="008624B1">
                              <w:rPr>
                                <w:b/>
                                <w:sz w:val="24"/>
                                <w:szCs w:val="24"/>
                              </w:rPr>
                              <w:t>Alief</w:t>
                            </w:r>
                            <w:proofErr w:type="spellEnd"/>
                            <w:r w:rsidRPr="008624B1">
                              <w:rPr>
                                <w:b/>
                                <w:sz w:val="24"/>
                                <w:szCs w:val="24"/>
                              </w:rPr>
                              <w:t xml:space="preserve"> ISD Ethnicity Mix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B9A836" id="Text Box 5" o:spid="_x0000_s1027" type="#_x0000_t202" style="position:absolute;margin-left:11.25pt;margin-top:16.5pt;width:1in;height:21.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" fillcolor="white [3201]" stroked="f" strokeweight=".5pt">
                <v:textbox>
                  <w:txbxContent>
                    <w:p w:rsidR="00667D14" w:rsidRPr="008624B1" w:rsidRDefault="00667D14">
                      <w:pPr>
                        <w:rPr>
                          <w:b/>
                          <w:sz w:val="24"/>
                          <w:szCs w:val="24"/>
                        </w:rPr>
                      </w:pPr>
                      <w:proofErr w:type="spellStart"/>
                      <w:r w:rsidRPr="008624B1">
                        <w:rPr>
                          <w:b/>
                          <w:sz w:val="24"/>
                          <w:szCs w:val="24"/>
                        </w:rPr>
                        <w:t>Alief</w:t>
                      </w:r>
                      <w:proofErr w:type="spellEnd"/>
                      <w:r w:rsidRPr="008624B1">
                        <w:rPr>
                          <w:b/>
                          <w:sz w:val="24"/>
                          <w:szCs w:val="24"/>
                        </w:rPr>
                        <w:t xml:space="preserve"> ISD Ethnicity Mix</w:t>
                      </w:r>
                    </w:p>
                  </w:txbxContent>
                </v:textbox>
              </v:shape>
            </w:pict>
          </mc:Fallback>
        </mc:AlternateContent>
      </w:r>
    </w:p>
    <w:p w:rsidR="00330FC2" w:rsidRPr="00330FC2" w:rsidRDefault="00164B5D" w:rsidP="00330FC2">
      <w:r>
        <w:rPr>
          <w:noProof/>
        </w:rPr>
        <w:drawing>
          <wp:anchor distT="0" distB="0" distL="114300" distR="114300" simplePos="0" relativeHeight="251658240" behindDoc="1" locked="0" layoutInCell="1" allowOverlap="1" wp14:anchorId="74AB7EB9" wp14:editId="72296242">
            <wp:simplePos x="0" y="0"/>
            <wp:positionH relativeFrom="column">
              <wp:posOffset>-257175</wp:posOffset>
            </wp:positionH>
            <wp:positionV relativeFrom="paragraph">
              <wp:posOffset>105410</wp:posOffset>
            </wp:positionV>
            <wp:extent cx="3657600" cy="3209925"/>
            <wp:effectExtent l="0" t="0" r="0" b="0"/>
            <wp:wrapThrough wrapText="bothSides">
              <wp:wrapPolygon edited="0">
                <wp:start x="7763" y="1538"/>
                <wp:lineTo x="4500" y="1923"/>
                <wp:lineTo x="4388" y="2692"/>
                <wp:lineTo x="5175" y="3846"/>
                <wp:lineTo x="2813" y="5897"/>
                <wp:lineTo x="1350" y="7948"/>
                <wp:lineTo x="675" y="9999"/>
                <wp:lineTo x="563" y="12050"/>
                <wp:lineTo x="1013" y="16152"/>
                <wp:lineTo x="1013" y="21408"/>
                <wp:lineTo x="21488" y="21408"/>
                <wp:lineTo x="21488" y="9999"/>
                <wp:lineTo x="20700" y="9614"/>
                <wp:lineTo x="20925" y="9101"/>
                <wp:lineTo x="15300" y="6922"/>
                <wp:lineTo x="9675" y="3974"/>
                <wp:lineTo x="8550" y="3846"/>
                <wp:lineTo x="8663" y="1538"/>
                <wp:lineTo x="7763" y="1538"/>
              </wp:wrapPolygon>
            </wp:wrapThrough>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tbl>
      <w:tblPr>
        <w:tblStyle w:val="TableGrid"/>
        <w:tblpPr w:leftFromText="180" w:rightFromText="180" w:vertAnchor="page" w:horzAnchor="margin" w:tblpXSpec="right" w:tblpY="2896"/>
        <w:tblW w:w="0" w:type="auto"/>
        <w:tblLook w:val="04A0" w:firstRow="1" w:lastRow="0" w:firstColumn="1" w:lastColumn="0" w:noHBand="0" w:noVBand="1"/>
      </w:tblPr>
      <w:tblGrid>
        <w:gridCol w:w="2100"/>
        <w:gridCol w:w="1677"/>
        <w:gridCol w:w="497"/>
        <w:gridCol w:w="856"/>
      </w:tblGrid>
      <w:tr w:rsidR="00164B5D" w:rsidTr="00CF5869">
        <w:trPr>
          <w:trHeight w:val="173"/>
          <w:tblHeader/>
        </w:trPr>
        <w:tc>
          <w:tcPr>
            <w:tcW w:w="2100" w:type="dxa"/>
            <w:tcBorders>
              <w:top w:val="thinThickSmallGap" w:sz="24" w:space="0" w:color="auto"/>
              <w:left w:val="thinThickSmallGap" w:sz="24" w:space="0" w:color="auto"/>
              <w:bottom w:val="single" w:sz="12" w:space="0" w:color="auto"/>
              <w:right w:val="single" w:sz="12" w:space="0" w:color="auto"/>
            </w:tcBorders>
            <w:shd w:val="clear" w:color="auto" w:fill="B6DDE8" w:themeFill="accent5" w:themeFillTint="66"/>
          </w:tcPr>
          <w:p w:rsidR="00164B5D" w:rsidRPr="00164B5D" w:rsidRDefault="00164B5D" w:rsidP="00164B5D">
            <w:pPr>
              <w:jc w:val="center"/>
              <w:rPr>
                <w:b/>
                <w:sz w:val="20"/>
                <w:szCs w:val="18"/>
              </w:rPr>
            </w:pPr>
            <w:r w:rsidRPr="00164B5D">
              <w:rPr>
                <w:b/>
                <w:sz w:val="20"/>
                <w:szCs w:val="18"/>
              </w:rPr>
              <w:t>Focus Area</w:t>
            </w:r>
          </w:p>
        </w:tc>
        <w:tc>
          <w:tcPr>
            <w:tcW w:w="2174" w:type="dxa"/>
            <w:gridSpan w:val="2"/>
            <w:tcBorders>
              <w:top w:val="thinThickSmallGap" w:sz="24" w:space="0" w:color="auto"/>
              <w:left w:val="single" w:sz="12" w:space="0" w:color="auto"/>
              <w:bottom w:val="single" w:sz="12" w:space="0" w:color="auto"/>
              <w:right w:val="single" w:sz="12" w:space="0" w:color="auto"/>
            </w:tcBorders>
            <w:shd w:val="clear" w:color="auto" w:fill="B6DDE8" w:themeFill="accent5" w:themeFillTint="66"/>
          </w:tcPr>
          <w:p w:rsidR="00164B5D" w:rsidRPr="00164B5D" w:rsidRDefault="00164B5D" w:rsidP="00AA1379">
            <w:pPr>
              <w:jc w:val="center"/>
              <w:rPr>
                <w:b/>
                <w:sz w:val="20"/>
                <w:szCs w:val="18"/>
              </w:rPr>
            </w:pPr>
            <w:r w:rsidRPr="00164B5D">
              <w:rPr>
                <w:b/>
                <w:sz w:val="20"/>
                <w:szCs w:val="18"/>
              </w:rPr>
              <w:t># of Students</w:t>
            </w:r>
          </w:p>
        </w:tc>
        <w:tc>
          <w:tcPr>
            <w:tcW w:w="621" w:type="dxa"/>
            <w:tcBorders>
              <w:top w:val="thinThickSmallGap" w:sz="24" w:space="0" w:color="auto"/>
              <w:left w:val="single" w:sz="12" w:space="0" w:color="auto"/>
              <w:bottom w:val="single" w:sz="12" w:space="0" w:color="auto"/>
              <w:right w:val="thinThickSmallGap" w:sz="24" w:space="0" w:color="auto"/>
            </w:tcBorders>
            <w:shd w:val="clear" w:color="auto" w:fill="B6DDE8" w:themeFill="accent5" w:themeFillTint="66"/>
          </w:tcPr>
          <w:p w:rsidR="00164B5D" w:rsidRPr="00164B5D" w:rsidRDefault="00164B5D" w:rsidP="00AA1379">
            <w:pPr>
              <w:jc w:val="center"/>
              <w:rPr>
                <w:b/>
                <w:sz w:val="20"/>
                <w:szCs w:val="18"/>
              </w:rPr>
            </w:pPr>
            <w:r w:rsidRPr="00164B5D">
              <w:rPr>
                <w:b/>
                <w:sz w:val="20"/>
                <w:szCs w:val="18"/>
              </w:rPr>
              <w:t>Percent</w:t>
            </w:r>
          </w:p>
        </w:tc>
      </w:tr>
      <w:tr w:rsidR="00AA1379" w:rsidTr="00CF5869">
        <w:trPr>
          <w:trHeight w:val="173"/>
        </w:trPr>
        <w:tc>
          <w:tcPr>
            <w:tcW w:w="2100" w:type="dxa"/>
            <w:tcBorders>
              <w:top w:val="thinThickSmallGap" w:sz="24" w:space="0" w:color="auto"/>
              <w:left w:val="thinThickSmallGap" w:sz="24" w:space="0" w:color="auto"/>
              <w:bottom w:val="single" w:sz="12" w:space="0" w:color="auto"/>
              <w:right w:val="single" w:sz="12" w:space="0" w:color="auto"/>
            </w:tcBorders>
            <w:shd w:val="clear" w:color="auto" w:fill="B6DDE8" w:themeFill="accent5" w:themeFillTint="66"/>
          </w:tcPr>
          <w:p w:rsidR="00AA1379" w:rsidRPr="00CC37A9" w:rsidRDefault="00AA1379" w:rsidP="00AA1379">
            <w:pPr>
              <w:rPr>
                <w:b/>
                <w:sz w:val="20"/>
                <w:szCs w:val="20"/>
              </w:rPr>
            </w:pPr>
            <w:r w:rsidRPr="00CC37A9">
              <w:rPr>
                <w:b/>
                <w:sz w:val="20"/>
                <w:szCs w:val="20"/>
              </w:rPr>
              <w:t>Special Education</w:t>
            </w:r>
          </w:p>
        </w:tc>
        <w:tc>
          <w:tcPr>
            <w:tcW w:w="2174" w:type="dxa"/>
            <w:gridSpan w:val="2"/>
            <w:tcBorders>
              <w:top w:val="thinThickSmallGap" w:sz="24" w:space="0" w:color="auto"/>
              <w:left w:val="single" w:sz="12" w:space="0" w:color="auto"/>
              <w:bottom w:val="single" w:sz="12" w:space="0" w:color="auto"/>
              <w:right w:val="single" w:sz="12" w:space="0" w:color="auto"/>
            </w:tcBorders>
            <w:shd w:val="clear" w:color="auto" w:fill="B6DDE8" w:themeFill="accent5" w:themeFillTint="66"/>
          </w:tcPr>
          <w:p w:rsidR="00AA1379" w:rsidRPr="00CC37A9" w:rsidRDefault="00AA1379" w:rsidP="00AA1379">
            <w:pPr>
              <w:jc w:val="center"/>
              <w:rPr>
                <w:sz w:val="20"/>
                <w:szCs w:val="20"/>
              </w:rPr>
            </w:pPr>
            <w:r w:rsidRPr="00CC37A9">
              <w:rPr>
                <w:sz w:val="20"/>
                <w:szCs w:val="20"/>
              </w:rPr>
              <w:t>3488</w:t>
            </w:r>
          </w:p>
        </w:tc>
        <w:tc>
          <w:tcPr>
            <w:tcW w:w="621" w:type="dxa"/>
            <w:tcBorders>
              <w:top w:val="thinThickSmallGap" w:sz="24" w:space="0" w:color="auto"/>
              <w:left w:val="single" w:sz="12" w:space="0" w:color="auto"/>
              <w:bottom w:val="single" w:sz="12" w:space="0" w:color="auto"/>
              <w:right w:val="thinThickSmallGap" w:sz="24" w:space="0" w:color="auto"/>
            </w:tcBorders>
            <w:shd w:val="clear" w:color="auto" w:fill="B6DDE8" w:themeFill="accent5" w:themeFillTint="66"/>
          </w:tcPr>
          <w:p w:rsidR="00AA1379" w:rsidRPr="00CC37A9" w:rsidRDefault="00AA1379" w:rsidP="00AA1379">
            <w:pPr>
              <w:jc w:val="center"/>
              <w:rPr>
                <w:sz w:val="20"/>
                <w:szCs w:val="20"/>
              </w:rPr>
            </w:pPr>
            <w:r w:rsidRPr="00CC37A9">
              <w:rPr>
                <w:sz w:val="20"/>
                <w:szCs w:val="20"/>
              </w:rPr>
              <w:t>7.38%</w:t>
            </w:r>
          </w:p>
        </w:tc>
      </w:tr>
      <w:tr w:rsidR="00AA1379" w:rsidTr="00CF5869">
        <w:trPr>
          <w:trHeight w:val="173"/>
        </w:trPr>
        <w:tc>
          <w:tcPr>
            <w:tcW w:w="2100" w:type="dxa"/>
            <w:tcBorders>
              <w:top w:val="thinThickSmallGap" w:sz="24" w:space="0" w:color="auto"/>
              <w:left w:val="thinThickSmallGap" w:sz="24" w:space="0" w:color="auto"/>
              <w:bottom w:val="single" w:sz="12" w:space="0" w:color="auto"/>
              <w:right w:val="thinThickSmallGap" w:sz="24" w:space="0" w:color="auto"/>
            </w:tcBorders>
            <w:shd w:val="clear" w:color="auto" w:fill="C2D69B" w:themeFill="accent3" w:themeFillTint="99"/>
          </w:tcPr>
          <w:p w:rsidR="00AA1379" w:rsidRPr="00CC37A9" w:rsidRDefault="00AA1379" w:rsidP="00AA1379">
            <w:pPr>
              <w:rPr>
                <w:b/>
                <w:sz w:val="20"/>
                <w:szCs w:val="20"/>
              </w:rPr>
            </w:pPr>
            <w:r w:rsidRPr="00CC37A9">
              <w:rPr>
                <w:b/>
                <w:sz w:val="20"/>
                <w:szCs w:val="20"/>
              </w:rPr>
              <w:t>English Language Learner</w:t>
            </w:r>
          </w:p>
        </w:tc>
        <w:tc>
          <w:tcPr>
            <w:tcW w:w="1677" w:type="dxa"/>
            <w:tcBorders>
              <w:top w:val="thinThickSmallGap" w:sz="24" w:space="0" w:color="auto"/>
              <w:left w:val="thinThickSmallGap" w:sz="24" w:space="0" w:color="auto"/>
              <w:bottom w:val="single" w:sz="12" w:space="0" w:color="auto"/>
              <w:right w:val="single" w:sz="12" w:space="0" w:color="auto"/>
            </w:tcBorders>
            <w:shd w:val="clear" w:color="auto" w:fill="C2D69B" w:themeFill="accent3" w:themeFillTint="99"/>
          </w:tcPr>
          <w:p w:rsidR="00AA1379" w:rsidRPr="001774B4" w:rsidRDefault="00AA1379" w:rsidP="00AA1379">
            <w:pPr>
              <w:rPr>
                <w:sz w:val="20"/>
                <w:szCs w:val="20"/>
              </w:rPr>
            </w:pPr>
            <w:r w:rsidRPr="001774B4">
              <w:rPr>
                <w:sz w:val="20"/>
                <w:szCs w:val="20"/>
              </w:rPr>
              <w:t>American Indian/Alaskan</w:t>
            </w:r>
          </w:p>
        </w:tc>
        <w:tc>
          <w:tcPr>
            <w:tcW w:w="1118" w:type="dxa"/>
            <w:gridSpan w:val="2"/>
            <w:tcBorders>
              <w:top w:val="thinThickSmallGap" w:sz="24" w:space="0" w:color="auto"/>
              <w:left w:val="single" w:sz="12" w:space="0" w:color="auto"/>
              <w:bottom w:val="single" w:sz="12" w:space="0" w:color="auto"/>
              <w:right w:val="thinThickSmallGap" w:sz="24" w:space="0" w:color="auto"/>
            </w:tcBorders>
            <w:shd w:val="clear" w:color="auto" w:fill="C2D69B" w:themeFill="accent3" w:themeFillTint="99"/>
          </w:tcPr>
          <w:p w:rsidR="00AA1379" w:rsidRPr="00CC37A9" w:rsidRDefault="00AA1379" w:rsidP="00AA1379">
            <w:pPr>
              <w:rPr>
                <w:sz w:val="20"/>
                <w:szCs w:val="20"/>
              </w:rPr>
            </w:pPr>
            <w:r w:rsidRPr="00CC37A9">
              <w:rPr>
                <w:sz w:val="20"/>
                <w:szCs w:val="20"/>
              </w:rPr>
              <w:t xml:space="preserve">  220</w:t>
            </w:r>
          </w:p>
        </w:tc>
      </w:tr>
      <w:tr w:rsidR="00AA1379" w:rsidTr="00CF5869">
        <w:trPr>
          <w:trHeight w:val="227"/>
        </w:trPr>
        <w:tc>
          <w:tcPr>
            <w:tcW w:w="2100" w:type="dxa"/>
            <w:vMerge w:val="restart"/>
            <w:tcBorders>
              <w:top w:val="single" w:sz="12" w:space="0" w:color="auto"/>
              <w:left w:val="nil"/>
              <w:right w:val="thinThickSmallGap" w:sz="24" w:space="0" w:color="auto"/>
            </w:tcBorders>
          </w:tcPr>
          <w:p w:rsidR="00AA1379" w:rsidRDefault="00AA1379" w:rsidP="00AA1379"/>
        </w:tc>
        <w:tc>
          <w:tcPr>
            <w:tcW w:w="1677" w:type="dxa"/>
            <w:tcBorders>
              <w:top w:val="single" w:sz="12" w:space="0" w:color="auto"/>
              <w:left w:val="thinThickSmallGap" w:sz="24" w:space="0" w:color="auto"/>
              <w:bottom w:val="single" w:sz="12" w:space="0" w:color="auto"/>
              <w:right w:val="single" w:sz="12" w:space="0" w:color="auto"/>
            </w:tcBorders>
            <w:shd w:val="clear" w:color="auto" w:fill="C2D69B" w:themeFill="accent3" w:themeFillTint="99"/>
          </w:tcPr>
          <w:p w:rsidR="00AA1379" w:rsidRPr="001774B4" w:rsidRDefault="00AA1379" w:rsidP="00AA1379">
            <w:pPr>
              <w:rPr>
                <w:sz w:val="20"/>
                <w:szCs w:val="20"/>
              </w:rPr>
            </w:pPr>
            <w:r w:rsidRPr="001774B4">
              <w:rPr>
                <w:sz w:val="20"/>
                <w:szCs w:val="20"/>
              </w:rPr>
              <w:t>Asian</w:t>
            </w:r>
          </w:p>
        </w:tc>
        <w:tc>
          <w:tcPr>
            <w:tcW w:w="1118" w:type="dxa"/>
            <w:gridSpan w:val="2"/>
            <w:tcBorders>
              <w:top w:val="single" w:sz="12" w:space="0" w:color="auto"/>
              <w:left w:val="single" w:sz="12" w:space="0" w:color="auto"/>
              <w:bottom w:val="single" w:sz="12" w:space="0" w:color="auto"/>
              <w:right w:val="thinThickSmallGap" w:sz="24" w:space="0" w:color="auto"/>
            </w:tcBorders>
            <w:shd w:val="clear" w:color="auto" w:fill="C2D69B" w:themeFill="accent3" w:themeFillTint="99"/>
          </w:tcPr>
          <w:p w:rsidR="00AA1379" w:rsidRPr="00CC37A9" w:rsidRDefault="00AA1379" w:rsidP="00AA1379">
            <w:pPr>
              <w:rPr>
                <w:sz w:val="20"/>
                <w:szCs w:val="20"/>
              </w:rPr>
            </w:pPr>
            <w:r w:rsidRPr="00CC37A9">
              <w:rPr>
                <w:sz w:val="20"/>
                <w:szCs w:val="20"/>
              </w:rPr>
              <w:t xml:space="preserve">  2982</w:t>
            </w:r>
          </w:p>
        </w:tc>
      </w:tr>
      <w:tr w:rsidR="00AA1379" w:rsidTr="00CF5869">
        <w:trPr>
          <w:trHeight w:val="256"/>
        </w:trPr>
        <w:tc>
          <w:tcPr>
            <w:tcW w:w="2100" w:type="dxa"/>
            <w:vMerge/>
            <w:tcBorders>
              <w:left w:val="nil"/>
              <w:right w:val="thinThickSmallGap" w:sz="24" w:space="0" w:color="auto"/>
            </w:tcBorders>
          </w:tcPr>
          <w:p w:rsidR="00AA1379" w:rsidRDefault="00AA1379" w:rsidP="00AA1379"/>
        </w:tc>
        <w:tc>
          <w:tcPr>
            <w:tcW w:w="1677" w:type="dxa"/>
            <w:tcBorders>
              <w:top w:val="single" w:sz="12" w:space="0" w:color="auto"/>
              <w:left w:val="thinThickSmallGap" w:sz="24" w:space="0" w:color="auto"/>
              <w:bottom w:val="single" w:sz="12" w:space="0" w:color="auto"/>
              <w:right w:val="single" w:sz="12" w:space="0" w:color="auto"/>
            </w:tcBorders>
            <w:shd w:val="clear" w:color="auto" w:fill="C2D69B" w:themeFill="accent3" w:themeFillTint="99"/>
          </w:tcPr>
          <w:p w:rsidR="00AA1379" w:rsidRPr="001774B4" w:rsidRDefault="00AA1379" w:rsidP="00AA1379">
            <w:pPr>
              <w:rPr>
                <w:sz w:val="20"/>
                <w:szCs w:val="20"/>
              </w:rPr>
            </w:pPr>
            <w:r w:rsidRPr="001774B4">
              <w:rPr>
                <w:sz w:val="20"/>
                <w:szCs w:val="20"/>
              </w:rPr>
              <w:t>Black/African American</w:t>
            </w:r>
          </w:p>
        </w:tc>
        <w:tc>
          <w:tcPr>
            <w:tcW w:w="1118" w:type="dxa"/>
            <w:gridSpan w:val="2"/>
            <w:tcBorders>
              <w:top w:val="single" w:sz="12" w:space="0" w:color="auto"/>
              <w:left w:val="single" w:sz="12" w:space="0" w:color="auto"/>
              <w:bottom w:val="single" w:sz="12" w:space="0" w:color="auto"/>
              <w:right w:val="thinThickSmallGap" w:sz="24" w:space="0" w:color="auto"/>
            </w:tcBorders>
            <w:shd w:val="clear" w:color="auto" w:fill="C2D69B" w:themeFill="accent3" w:themeFillTint="99"/>
          </w:tcPr>
          <w:p w:rsidR="00AA1379" w:rsidRPr="00CC37A9" w:rsidRDefault="00AA1379" w:rsidP="00AA1379">
            <w:pPr>
              <w:rPr>
                <w:sz w:val="20"/>
                <w:szCs w:val="20"/>
              </w:rPr>
            </w:pPr>
            <w:r w:rsidRPr="00CC37A9">
              <w:rPr>
                <w:sz w:val="20"/>
                <w:szCs w:val="20"/>
              </w:rPr>
              <w:t xml:space="preserve">  891</w:t>
            </w:r>
          </w:p>
        </w:tc>
      </w:tr>
      <w:tr w:rsidR="00AA1379" w:rsidTr="00CF5869">
        <w:trPr>
          <w:trHeight w:val="270"/>
        </w:trPr>
        <w:tc>
          <w:tcPr>
            <w:tcW w:w="2100" w:type="dxa"/>
            <w:vMerge/>
            <w:tcBorders>
              <w:left w:val="nil"/>
              <w:right w:val="thinThickSmallGap" w:sz="24" w:space="0" w:color="auto"/>
            </w:tcBorders>
          </w:tcPr>
          <w:p w:rsidR="00AA1379" w:rsidRDefault="00AA1379" w:rsidP="00AA1379"/>
        </w:tc>
        <w:tc>
          <w:tcPr>
            <w:tcW w:w="1677" w:type="dxa"/>
            <w:tcBorders>
              <w:top w:val="single" w:sz="12" w:space="0" w:color="auto"/>
              <w:left w:val="thinThickSmallGap" w:sz="24" w:space="0" w:color="auto"/>
              <w:bottom w:val="single" w:sz="12" w:space="0" w:color="auto"/>
              <w:right w:val="single" w:sz="12" w:space="0" w:color="auto"/>
            </w:tcBorders>
            <w:shd w:val="clear" w:color="auto" w:fill="C2D69B" w:themeFill="accent3" w:themeFillTint="99"/>
          </w:tcPr>
          <w:p w:rsidR="00AA1379" w:rsidRPr="001774B4" w:rsidRDefault="00AA1379" w:rsidP="00AA1379">
            <w:pPr>
              <w:rPr>
                <w:sz w:val="20"/>
                <w:szCs w:val="20"/>
              </w:rPr>
            </w:pPr>
            <w:r w:rsidRPr="001774B4">
              <w:rPr>
                <w:sz w:val="20"/>
                <w:szCs w:val="20"/>
              </w:rPr>
              <w:t>Hispanic/Latino</w:t>
            </w:r>
          </w:p>
        </w:tc>
        <w:tc>
          <w:tcPr>
            <w:tcW w:w="1118" w:type="dxa"/>
            <w:gridSpan w:val="2"/>
            <w:tcBorders>
              <w:top w:val="single" w:sz="12" w:space="0" w:color="auto"/>
              <w:left w:val="single" w:sz="12" w:space="0" w:color="auto"/>
              <w:bottom w:val="single" w:sz="12" w:space="0" w:color="auto"/>
              <w:right w:val="thinThickSmallGap" w:sz="24" w:space="0" w:color="auto"/>
            </w:tcBorders>
            <w:shd w:val="clear" w:color="auto" w:fill="C2D69B" w:themeFill="accent3" w:themeFillTint="99"/>
          </w:tcPr>
          <w:p w:rsidR="00AA1379" w:rsidRPr="00CC37A9" w:rsidRDefault="00AA1379" w:rsidP="00AA1379">
            <w:pPr>
              <w:rPr>
                <w:sz w:val="20"/>
                <w:szCs w:val="20"/>
              </w:rPr>
            </w:pPr>
            <w:r w:rsidRPr="00CC37A9">
              <w:rPr>
                <w:sz w:val="20"/>
                <w:szCs w:val="20"/>
              </w:rPr>
              <w:t xml:space="preserve">  4808</w:t>
            </w:r>
          </w:p>
        </w:tc>
      </w:tr>
      <w:tr w:rsidR="00AA1379" w:rsidTr="00CF5869">
        <w:trPr>
          <w:trHeight w:val="256"/>
        </w:trPr>
        <w:tc>
          <w:tcPr>
            <w:tcW w:w="2100" w:type="dxa"/>
            <w:vMerge/>
            <w:tcBorders>
              <w:left w:val="nil"/>
              <w:right w:val="thinThickSmallGap" w:sz="24" w:space="0" w:color="auto"/>
            </w:tcBorders>
          </w:tcPr>
          <w:p w:rsidR="00AA1379" w:rsidRDefault="00AA1379" w:rsidP="00AA1379"/>
        </w:tc>
        <w:tc>
          <w:tcPr>
            <w:tcW w:w="1677" w:type="dxa"/>
            <w:tcBorders>
              <w:top w:val="single" w:sz="12" w:space="0" w:color="auto"/>
              <w:left w:val="thinThickSmallGap" w:sz="24" w:space="0" w:color="auto"/>
              <w:bottom w:val="single" w:sz="12" w:space="0" w:color="auto"/>
              <w:right w:val="single" w:sz="12" w:space="0" w:color="auto"/>
            </w:tcBorders>
            <w:shd w:val="clear" w:color="auto" w:fill="C2D69B" w:themeFill="accent3" w:themeFillTint="99"/>
          </w:tcPr>
          <w:p w:rsidR="00AA1379" w:rsidRPr="001774B4" w:rsidRDefault="00AA1379" w:rsidP="00AA1379">
            <w:pPr>
              <w:rPr>
                <w:sz w:val="20"/>
                <w:szCs w:val="20"/>
              </w:rPr>
            </w:pPr>
            <w:r w:rsidRPr="001774B4">
              <w:rPr>
                <w:sz w:val="20"/>
                <w:szCs w:val="20"/>
              </w:rPr>
              <w:t xml:space="preserve">White </w:t>
            </w:r>
          </w:p>
        </w:tc>
        <w:tc>
          <w:tcPr>
            <w:tcW w:w="1118" w:type="dxa"/>
            <w:gridSpan w:val="2"/>
            <w:tcBorders>
              <w:top w:val="single" w:sz="12" w:space="0" w:color="auto"/>
              <w:left w:val="single" w:sz="12" w:space="0" w:color="auto"/>
              <w:bottom w:val="single" w:sz="12" w:space="0" w:color="auto"/>
              <w:right w:val="thinThickSmallGap" w:sz="24" w:space="0" w:color="auto"/>
            </w:tcBorders>
            <w:shd w:val="clear" w:color="auto" w:fill="C2D69B" w:themeFill="accent3" w:themeFillTint="99"/>
          </w:tcPr>
          <w:p w:rsidR="00AA1379" w:rsidRPr="00CC37A9" w:rsidRDefault="00AA1379" w:rsidP="00AA1379">
            <w:pPr>
              <w:rPr>
                <w:sz w:val="20"/>
                <w:szCs w:val="20"/>
              </w:rPr>
            </w:pPr>
            <w:r w:rsidRPr="00CC37A9">
              <w:rPr>
                <w:sz w:val="20"/>
                <w:szCs w:val="20"/>
              </w:rPr>
              <w:t xml:space="preserve">  530</w:t>
            </w:r>
          </w:p>
        </w:tc>
      </w:tr>
      <w:tr w:rsidR="00AA1379" w:rsidTr="00CF5869">
        <w:trPr>
          <w:trHeight w:val="256"/>
        </w:trPr>
        <w:tc>
          <w:tcPr>
            <w:tcW w:w="2100" w:type="dxa"/>
            <w:vMerge/>
            <w:tcBorders>
              <w:left w:val="nil"/>
              <w:right w:val="thinThickSmallGap" w:sz="24" w:space="0" w:color="auto"/>
            </w:tcBorders>
          </w:tcPr>
          <w:p w:rsidR="00AA1379" w:rsidRDefault="00AA1379" w:rsidP="00AA1379"/>
        </w:tc>
        <w:tc>
          <w:tcPr>
            <w:tcW w:w="1677" w:type="dxa"/>
            <w:tcBorders>
              <w:top w:val="single" w:sz="12" w:space="0" w:color="auto"/>
              <w:left w:val="thinThickSmallGap" w:sz="24" w:space="0" w:color="auto"/>
              <w:bottom w:val="single" w:sz="12" w:space="0" w:color="auto"/>
              <w:right w:val="single" w:sz="12" w:space="0" w:color="auto"/>
            </w:tcBorders>
            <w:shd w:val="clear" w:color="auto" w:fill="C2D69B" w:themeFill="accent3" w:themeFillTint="99"/>
          </w:tcPr>
          <w:p w:rsidR="00AA1379" w:rsidRPr="001774B4" w:rsidRDefault="00AA1379" w:rsidP="00AA1379">
            <w:pPr>
              <w:rPr>
                <w:sz w:val="20"/>
                <w:szCs w:val="20"/>
              </w:rPr>
            </w:pPr>
            <w:r w:rsidRPr="001774B4">
              <w:rPr>
                <w:sz w:val="20"/>
                <w:szCs w:val="20"/>
              </w:rPr>
              <w:t>Hawaiian/Pacific Islander</w:t>
            </w:r>
          </w:p>
        </w:tc>
        <w:tc>
          <w:tcPr>
            <w:tcW w:w="1118" w:type="dxa"/>
            <w:gridSpan w:val="2"/>
            <w:tcBorders>
              <w:top w:val="single" w:sz="12" w:space="0" w:color="auto"/>
              <w:left w:val="single" w:sz="12" w:space="0" w:color="auto"/>
              <w:bottom w:val="single" w:sz="12" w:space="0" w:color="auto"/>
              <w:right w:val="thinThickSmallGap" w:sz="24" w:space="0" w:color="auto"/>
            </w:tcBorders>
            <w:shd w:val="clear" w:color="auto" w:fill="C2D69B" w:themeFill="accent3" w:themeFillTint="99"/>
          </w:tcPr>
          <w:p w:rsidR="00AA1379" w:rsidRPr="00CC37A9" w:rsidRDefault="00AA1379" w:rsidP="00AA1379">
            <w:pPr>
              <w:rPr>
                <w:sz w:val="20"/>
                <w:szCs w:val="20"/>
              </w:rPr>
            </w:pPr>
            <w:r w:rsidRPr="00CC37A9">
              <w:rPr>
                <w:sz w:val="20"/>
                <w:szCs w:val="20"/>
              </w:rPr>
              <w:t xml:space="preserve">  27</w:t>
            </w:r>
          </w:p>
        </w:tc>
      </w:tr>
      <w:tr w:rsidR="00AA1379" w:rsidTr="00CF5869">
        <w:trPr>
          <w:trHeight w:val="256"/>
        </w:trPr>
        <w:tc>
          <w:tcPr>
            <w:tcW w:w="2100" w:type="dxa"/>
            <w:vMerge/>
            <w:tcBorders>
              <w:left w:val="nil"/>
              <w:right w:val="thinThickSmallGap" w:sz="24" w:space="0" w:color="auto"/>
            </w:tcBorders>
          </w:tcPr>
          <w:p w:rsidR="00AA1379" w:rsidRDefault="00AA1379" w:rsidP="00AA1379"/>
        </w:tc>
        <w:tc>
          <w:tcPr>
            <w:tcW w:w="1677" w:type="dxa"/>
            <w:tcBorders>
              <w:top w:val="single" w:sz="12" w:space="0" w:color="auto"/>
              <w:left w:val="thinThickSmallGap" w:sz="24" w:space="0" w:color="auto"/>
              <w:bottom w:val="single" w:sz="12" w:space="0" w:color="auto"/>
              <w:right w:val="single" w:sz="12" w:space="0" w:color="auto"/>
            </w:tcBorders>
            <w:shd w:val="clear" w:color="auto" w:fill="C2D69B" w:themeFill="accent3" w:themeFillTint="99"/>
          </w:tcPr>
          <w:p w:rsidR="00AA1379" w:rsidRPr="001774B4" w:rsidRDefault="00AA1379" w:rsidP="00AA1379">
            <w:pPr>
              <w:rPr>
                <w:sz w:val="20"/>
                <w:szCs w:val="20"/>
              </w:rPr>
            </w:pPr>
            <w:r>
              <w:rPr>
                <w:sz w:val="20"/>
                <w:szCs w:val="20"/>
              </w:rPr>
              <w:t>Two or more</w:t>
            </w:r>
          </w:p>
        </w:tc>
        <w:tc>
          <w:tcPr>
            <w:tcW w:w="1118" w:type="dxa"/>
            <w:gridSpan w:val="2"/>
            <w:tcBorders>
              <w:top w:val="single" w:sz="12" w:space="0" w:color="auto"/>
              <w:left w:val="single" w:sz="12" w:space="0" w:color="auto"/>
              <w:bottom w:val="single" w:sz="12" w:space="0" w:color="auto"/>
              <w:right w:val="thinThickSmallGap" w:sz="24" w:space="0" w:color="auto"/>
            </w:tcBorders>
            <w:shd w:val="clear" w:color="auto" w:fill="C2D69B" w:themeFill="accent3" w:themeFillTint="99"/>
          </w:tcPr>
          <w:p w:rsidR="00AA1379" w:rsidRPr="00CC37A9" w:rsidRDefault="00AA1379" w:rsidP="00AA1379">
            <w:pPr>
              <w:rPr>
                <w:sz w:val="20"/>
                <w:szCs w:val="20"/>
              </w:rPr>
            </w:pPr>
            <w:r w:rsidRPr="00CC37A9">
              <w:rPr>
                <w:sz w:val="20"/>
                <w:szCs w:val="20"/>
              </w:rPr>
              <w:t xml:space="preserve">  26</w:t>
            </w:r>
          </w:p>
        </w:tc>
      </w:tr>
      <w:tr w:rsidR="00AA1379" w:rsidTr="00CF5869">
        <w:trPr>
          <w:trHeight w:val="270"/>
        </w:trPr>
        <w:tc>
          <w:tcPr>
            <w:tcW w:w="2100" w:type="dxa"/>
            <w:vMerge/>
            <w:tcBorders>
              <w:left w:val="nil"/>
              <w:bottom w:val="single" w:sz="12" w:space="0" w:color="auto"/>
              <w:right w:val="thinThickSmallGap" w:sz="24" w:space="0" w:color="auto"/>
            </w:tcBorders>
          </w:tcPr>
          <w:p w:rsidR="00AA1379" w:rsidRDefault="00AA1379" w:rsidP="00AA1379"/>
        </w:tc>
        <w:tc>
          <w:tcPr>
            <w:tcW w:w="2174" w:type="dxa"/>
            <w:gridSpan w:val="2"/>
            <w:tcBorders>
              <w:top w:val="single" w:sz="12" w:space="0" w:color="auto"/>
              <w:left w:val="thinThickSmallGap" w:sz="24" w:space="0" w:color="auto"/>
              <w:bottom w:val="thinThickSmallGap" w:sz="24" w:space="0" w:color="auto"/>
              <w:right w:val="single" w:sz="12" w:space="0" w:color="auto"/>
            </w:tcBorders>
            <w:shd w:val="clear" w:color="auto" w:fill="C2D69B" w:themeFill="accent3" w:themeFillTint="99"/>
          </w:tcPr>
          <w:p w:rsidR="00AA1379" w:rsidRDefault="00AA1379" w:rsidP="00AA1379">
            <w:pPr>
              <w:jc w:val="center"/>
            </w:pPr>
            <w:r>
              <w:rPr>
                <w:sz w:val="20"/>
                <w:szCs w:val="20"/>
              </w:rPr>
              <w:t>9484</w:t>
            </w:r>
          </w:p>
        </w:tc>
        <w:tc>
          <w:tcPr>
            <w:tcW w:w="621" w:type="dxa"/>
            <w:tcBorders>
              <w:top w:val="single" w:sz="12" w:space="0" w:color="auto"/>
              <w:left w:val="single" w:sz="12" w:space="0" w:color="auto"/>
              <w:bottom w:val="thinThickSmallGap" w:sz="24" w:space="0" w:color="auto"/>
              <w:right w:val="thinThickSmallGap" w:sz="24" w:space="0" w:color="auto"/>
            </w:tcBorders>
            <w:shd w:val="clear" w:color="auto" w:fill="C2D69B" w:themeFill="accent3" w:themeFillTint="99"/>
          </w:tcPr>
          <w:p w:rsidR="00AA1379" w:rsidRPr="00CC37A9" w:rsidRDefault="00AA1379" w:rsidP="00AA1379">
            <w:pPr>
              <w:jc w:val="center"/>
              <w:rPr>
                <w:sz w:val="20"/>
                <w:szCs w:val="20"/>
              </w:rPr>
            </w:pPr>
            <w:r w:rsidRPr="00CC37A9">
              <w:rPr>
                <w:sz w:val="20"/>
                <w:szCs w:val="20"/>
              </w:rPr>
              <w:t>20.07%</w:t>
            </w:r>
          </w:p>
        </w:tc>
      </w:tr>
      <w:tr w:rsidR="00AA1379" w:rsidTr="00CF5869">
        <w:trPr>
          <w:trHeight w:val="227"/>
        </w:trPr>
        <w:tc>
          <w:tcPr>
            <w:tcW w:w="2100" w:type="dxa"/>
            <w:tcBorders>
              <w:top w:val="thinThickSmallGap" w:sz="24" w:space="0" w:color="auto"/>
              <w:left w:val="thinThickSmallGap" w:sz="24" w:space="0" w:color="auto"/>
              <w:bottom w:val="thinThickSmallGap" w:sz="24" w:space="0" w:color="auto"/>
              <w:right w:val="single" w:sz="12" w:space="0" w:color="auto"/>
            </w:tcBorders>
            <w:shd w:val="clear" w:color="auto" w:fill="FABF8F" w:themeFill="accent6" w:themeFillTint="99"/>
          </w:tcPr>
          <w:p w:rsidR="00AA1379" w:rsidRPr="00CC37A9" w:rsidRDefault="00AA1379" w:rsidP="00AA1379">
            <w:pPr>
              <w:rPr>
                <w:b/>
                <w:sz w:val="20"/>
                <w:szCs w:val="20"/>
              </w:rPr>
            </w:pPr>
            <w:r w:rsidRPr="00CC37A9">
              <w:rPr>
                <w:b/>
                <w:sz w:val="20"/>
                <w:szCs w:val="20"/>
              </w:rPr>
              <w:t>Economically Disadvantaged</w:t>
            </w:r>
          </w:p>
        </w:tc>
        <w:tc>
          <w:tcPr>
            <w:tcW w:w="2174" w:type="dxa"/>
            <w:gridSpan w:val="2"/>
            <w:tcBorders>
              <w:top w:val="thinThickSmallGap" w:sz="24" w:space="0" w:color="auto"/>
              <w:left w:val="single" w:sz="12" w:space="0" w:color="auto"/>
              <w:bottom w:val="thinThickSmallGap" w:sz="24" w:space="0" w:color="auto"/>
              <w:right w:val="single" w:sz="12" w:space="0" w:color="auto"/>
            </w:tcBorders>
            <w:shd w:val="clear" w:color="auto" w:fill="FABF8F" w:themeFill="accent6" w:themeFillTint="99"/>
          </w:tcPr>
          <w:p w:rsidR="00AA1379" w:rsidRPr="00CC37A9" w:rsidRDefault="00AA1379" w:rsidP="00AA1379">
            <w:pPr>
              <w:jc w:val="center"/>
              <w:rPr>
                <w:sz w:val="20"/>
                <w:szCs w:val="20"/>
              </w:rPr>
            </w:pPr>
            <w:r w:rsidRPr="00CC37A9">
              <w:rPr>
                <w:sz w:val="20"/>
                <w:szCs w:val="20"/>
              </w:rPr>
              <w:t>38004</w:t>
            </w:r>
          </w:p>
        </w:tc>
        <w:tc>
          <w:tcPr>
            <w:tcW w:w="621" w:type="dxa"/>
            <w:tcBorders>
              <w:top w:val="thinThickSmallGap" w:sz="24" w:space="0" w:color="auto"/>
              <w:left w:val="single" w:sz="12" w:space="0" w:color="auto"/>
              <w:bottom w:val="thinThickSmallGap" w:sz="24" w:space="0" w:color="auto"/>
              <w:right w:val="thinThickSmallGap" w:sz="24" w:space="0" w:color="auto"/>
            </w:tcBorders>
            <w:shd w:val="clear" w:color="auto" w:fill="FABF8F" w:themeFill="accent6" w:themeFillTint="99"/>
          </w:tcPr>
          <w:p w:rsidR="00AA1379" w:rsidRPr="00CC37A9" w:rsidRDefault="00AA1379" w:rsidP="00AA1379">
            <w:pPr>
              <w:jc w:val="center"/>
              <w:rPr>
                <w:sz w:val="20"/>
                <w:szCs w:val="20"/>
              </w:rPr>
            </w:pPr>
            <w:r w:rsidRPr="00CC37A9">
              <w:rPr>
                <w:sz w:val="20"/>
                <w:szCs w:val="20"/>
              </w:rPr>
              <w:t>80.41%</w:t>
            </w:r>
          </w:p>
        </w:tc>
      </w:tr>
      <w:tr w:rsidR="00AA1379" w:rsidTr="00CF5869">
        <w:trPr>
          <w:trHeight w:val="227"/>
        </w:trPr>
        <w:tc>
          <w:tcPr>
            <w:tcW w:w="2100" w:type="dxa"/>
            <w:tcBorders>
              <w:top w:val="thinThickSmallGap" w:sz="24" w:space="0" w:color="auto"/>
              <w:left w:val="thinThickSmallGap" w:sz="24" w:space="0" w:color="auto"/>
              <w:bottom w:val="thinThickSmallGap" w:sz="24" w:space="0" w:color="auto"/>
              <w:right w:val="single" w:sz="12" w:space="0" w:color="auto"/>
            </w:tcBorders>
            <w:shd w:val="clear" w:color="auto" w:fill="C4BC96" w:themeFill="background2" w:themeFillShade="BF"/>
          </w:tcPr>
          <w:p w:rsidR="00AA1379" w:rsidRPr="00CC37A9" w:rsidRDefault="00AA1379" w:rsidP="00AA1379">
            <w:pPr>
              <w:rPr>
                <w:b/>
                <w:sz w:val="20"/>
                <w:szCs w:val="20"/>
              </w:rPr>
            </w:pPr>
            <w:r w:rsidRPr="00CC37A9">
              <w:rPr>
                <w:b/>
                <w:sz w:val="20"/>
                <w:szCs w:val="20"/>
              </w:rPr>
              <w:t>Homeless</w:t>
            </w:r>
          </w:p>
        </w:tc>
        <w:tc>
          <w:tcPr>
            <w:tcW w:w="2174" w:type="dxa"/>
            <w:gridSpan w:val="2"/>
            <w:tcBorders>
              <w:top w:val="thinThickSmallGap" w:sz="24" w:space="0" w:color="auto"/>
              <w:left w:val="single" w:sz="12" w:space="0" w:color="auto"/>
              <w:bottom w:val="thinThickSmallGap" w:sz="24" w:space="0" w:color="auto"/>
              <w:right w:val="single" w:sz="12" w:space="0" w:color="auto"/>
            </w:tcBorders>
            <w:shd w:val="clear" w:color="auto" w:fill="C4BC96" w:themeFill="background2" w:themeFillShade="BF"/>
          </w:tcPr>
          <w:p w:rsidR="00AA1379" w:rsidRPr="00CC37A9" w:rsidRDefault="00712142" w:rsidP="00712142">
            <w:pPr>
              <w:jc w:val="center"/>
              <w:rPr>
                <w:sz w:val="20"/>
                <w:szCs w:val="20"/>
              </w:rPr>
            </w:pPr>
            <w:r w:rsidRPr="00CC37A9">
              <w:rPr>
                <w:sz w:val="20"/>
                <w:szCs w:val="20"/>
              </w:rPr>
              <w:t>924</w:t>
            </w:r>
          </w:p>
        </w:tc>
        <w:tc>
          <w:tcPr>
            <w:tcW w:w="621" w:type="dxa"/>
            <w:tcBorders>
              <w:top w:val="thinThickSmallGap" w:sz="24" w:space="0" w:color="auto"/>
              <w:left w:val="single" w:sz="12" w:space="0" w:color="auto"/>
              <w:bottom w:val="thinThickSmallGap" w:sz="24" w:space="0" w:color="auto"/>
              <w:right w:val="thinThickSmallGap" w:sz="24" w:space="0" w:color="auto"/>
            </w:tcBorders>
            <w:shd w:val="clear" w:color="auto" w:fill="C4BC96" w:themeFill="background2" w:themeFillShade="BF"/>
          </w:tcPr>
          <w:p w:rsidR="00AA1379" w:rsidRPr="00CC37A9" w:rsidRDefault="00AA1379" w:rsidP="00AA1379">
            <w:pPr>
              <w:rPr>
                <w:sz w:val="20"/>
                <w:szCs w:val="20"/>
              </w:rPr>
            </w:pPr>
            <w:r w:rsidRPr="00CC37A9">
              <w:rPr>
                <w:sz w:val="20"/>
                <w:szCs w:val="20"/>
              </w:rPr>
              <w:t>1.95%</w:t>
            </w:r>
          </w:p>
        </w:tc>
      </w:tr>
      <w:tr w:rsidR="00AA1379" w:rsidTr="00CF5869">
        <w:trPr>
          <w:trHeight w:val="273"/>
        </w:trPr>
        <w:tc>
          <w:tcPr>
            <w:tcW w:w="2100" w:type="dxa"/>
            <w:tcBorders>
              <w:top w:val="thinThickSmallGap" w:sz="24" w:space="0" w:color="auto"/>
              <w:left w:val="thinThickSmallGap" w:sz="24" w:space="0" w:color="auto"/>
              <w:bottom w:val="thinThickSmallGap" w:sz="24" w:space="0" w:color="auto"/>
              <w:right w:val="single" w:sz="12" w:space="0" w:color="auto"/>
            </w:tcBorders>
            <w:shd w:val="clear" w:color="auto" w:fill="B2A1C7" w:themeFill="accent4" w:themeFillTint="99"/>
          </w:tcPr>
          <w:p w:rsidR="00AA1379" w:rsidRPr="00CC37A9" w:rsidRDefault="00AA1379" w:rsidP="00AA1379">
            <w:pPr>
              <w:rPr>
                <w:b/>
                <w:sz w:val="20"/>
                <w:szCs w:val="20"/>
              </w:rPr>
            </w:pPr>
            <w:r w:rsidRPr="00CC37A9">
              <w:rPr>
                <w:b/>
                <w:sz w:val="20"/>
                <w:szCs w:val="20"/>
              </w:rPr>
              <w:t>Mobility</w:t>
            </w:r>
          </w:p>
        </w:tc>
        <w:tc>
          <w:tcPr>
            <w:tcW w:w="2174" w:type="dxa"/>
            <w:gridSpan w:val="2"/>
            <w:tcBorders>
              <w:top w:val="thinThickSmallGap" w:sz="24" w:space="0" w:color="auto"/>
              <w:left w:val="single" w:sz="12" w:space="0" w:color="auto"/>
              <w:bottom w:val="thinThickSmallGap" w:sz="24" w:space="0" w:color="auto"/>
              <w:right w:val="single" w:sz="12" w:space="0" w:color="auto"/>
            </w:tcBorders>
            <w:shd w:val="clear" w:color="auto" w:fill="B2A1C7" w:themeFill="accent4" w:themeFillTint="99"/>
          </w:tcPr>
          <w:p w:rsidR="00AA1379" w:rsidRPr="00CC37A9" w:rsidRDefault="00164B5D" w:rsidP="00AA1379">
            <w:pPr>
              <w:jc w:val="center"/>
              <w:rPr>
                <w:sz w:val="20"/>
                <w:szCs w:val="20"/>
              </w:rPr>
            </w:pPr>
            <w:r w:rsidRPr="00CC37A9">
              <w:rPr>
                <w:sz w:val="20"/>
                <w:szCs w:val="20"/>
              </w:rPr>
              <w:t>47132</w:t>
            </w:r>
          </w:p>
        </w:tc>
        <w:tc>
          <w:tcPr>
            <w:tcW w:w="621" w:type="dxa"/>
            <w:tcBorders>
              <w:top w:val="thinThickSmallGap" w:sz="24" w:space="0" w:color="auto"/>
              <w:left w:val="single" w:sz="12" w:space="0" w:color="auto"/>
              <w:bottom w:val="thinThickSmallGap" w:sz="24" w:space="0" w:color="auto"/>
              <w:right w:val="thinThickSmallGap" w:sz="24" w:space="0" w:color="auto"/>
            </w:tcBorders>
            <w:shd w:val="clear" w:color="auto" w:fill="B2A1C7" w:themeFill="accent4" w:themeFillTint="99"/>
          </w:tcPr>
          <w:p w:rsidR="00AA1379" w:rsidRPr="00CC37A9" w:rsidRDefault="00164B5D" w:rsidP="00AA1379">
            <w:pPr>
              <w:jc w:val="center"/>
              <w:rPr>
                <w:sz w:val="20"/>
                <w:szCs w:val="20"/>
              </w:rPr>
            </w:pPr>
            <w:r w:rsidRPr="00CC37A9">
              <w:rPr>
                <w:sz w:val="20"/>
                <w:szCs w:val="20"/>
              </w:rPr>
              <w:t>23.13</w:t>
            </w:r>
          </w:p>
        </w:tc>
      </w:tr>
    </w:tbl>
    <w:p w:rsidR="00330FC2" w:rsidRPr="00330FC2" w:rsidRDefault="00330FC2" w:rsidP="00330FC2"/>
    <w:p w:rsidR="00330FC2" w:rsidRDefault="00330FC2" w:rsidP="00330FC2"/>
    <w:p w:rsidR="00A14F5F" w:rsidRDefault="00F6160B" w:rsidP="00F6160B">
      <w:pPr>
        <w:tabs>
          <w:tab w:val="left" w:pos="2010"/>
        </w:tabs>
        <w:rPr>
          <w:b/>
          <w:sz w:val="24"/>
          <w:szCs w:val="24"/>
        </w:rPr>
      </w:pPr>
      <w:r>
        <w:rPr>
          <w:b/>
          <w:sz w:val="24"/>
          <w:szCs w:val="24"/>
        </w:rPr>
        <w:tab/>
      </w:r>
    </w:p>
    <w:p w:rsidR="00A14F5F" w:rsidRDefault="00A14F5F" w:rsidP="00330FC2">
      <w:pPr>
        <w:rPr>
          <w:b/>
          <w:sz w:val="24"/>
          <w:szCs w:val="24"/>
        </w:rPr>
      </w:pPr>
    </w:p>
    <w:p w:rsidR="00330FC2" w:rsidRDefault="00330FC2" w:rsidP="00330FC2">
      <w:pPr>
        <w:rPr>
          <w:b/>
          <w:sz w:val="24"/>
          <w:szCs w:val="24"/>
        </w:rPr>
      </w:pPr>
      <w:proofErr w:type="spellStart"/>
      <w:r w:rsidRPr="00330FC2">
        <w:rPr>
          <w:b/>
          <w:sz w:val="24"/>
          <w:szCs w:val="24"/>
        </w:rPr>
        <w:t>Alief’s</w:t>
      </w:r>
      <w:proofErr w:type="spellEnd"/>
      <w:r w:rsidRPr="00330FC2">
        <w:rPr>
          <w:b/>
          <w:sz w:val="24"/>
          <w:szCs w:val="24"/>
        </w:rPr>
        <w:t xml:space="preserve"> Approach to Combatting the Achievement Barriers Associated with Students from Poverty </w:t>
      </w:r>
    </w:p>
    <w:p w:rsidR="00F71C31" w:rsidRDefault="009A7232" w:rsidP="00330FC2">
      <w:r w:rsidRPr="00343162">
        <w:t>Our district follows a comprehensive approach to maximizing student potential</w:t>
      </w:r>
      <w:r w:rsidR="00F71C31" w:rsidRPr="00343162">
        <w:t xml:space="preserve"> predicated on a unique combination of the following factors:  1) Staffing</w:t>
      </w:r>
      <w:r w:rsidR="00E063C1" w:rsidRPr="00343162">
        <w:t>/Professional Development</w:t>
      </w:r>
      <w:r w:rsidR="00F71C31" w:rsidRPr="00343162">
        <w:t>; 2)</w:t>
      </w:r>
      <w:r w:rsidR="00343162">
        <w:t xml:space="preserve"> </w:t>
      </w:r>
      <w:r w:rsidR="00F71C31" w:rsidRPr="00343162">
        <w:t>Quality First-line Instruction; 3)</w:t>
      </w:r>
      <w:r w:rsidR="00343162">
        <w:t xml:space="preserve"> </w:t>
      </w:r>
      <w:r w:rsidR="00F71C31" w:rsidRPr="00343162">
        <w:t>Individualized Campus Supports and Interventions; 4) Parent and Family Engagement and 5)</w:t>
      </w:r>
      <w:r w:rsidR="00343162">
        <w:t xml:space="preserve"> </w:t>
      </w:r>
      <w:r w:rsidR="00F71C31" w:rsidRPr="00343162">
        <w:t xml:space="preserve">Effective Agency Partnerships to Address Social-Emotional Needs.  </w:t>
      </w:r>
    </w:p>
    <w:p w:rsidR="008624B1" w:rsidRPr="00343162" w:rsidRDefault="008624B1" w:rsidP="00330FC2">
      <w:r>
        <w:rPr>
          <w:noProof/>
        </w:rPr>
        <mc:AlternateContent>
          <mc:Choice Requires="wps">
            <w:drawing>
              <wp:anchor distT="0" distB="0" distL="114300" distR="114300" simplePos="0" relativeHeight="251661312" behindDoc="0" locked="0" layoutInCell="1" allowOverlap="1" wp14:anchorId="14EEDA29" wp14:editId="2A340C2C">
                <wp:simplePos x="0" y="0"/>
                <wp:positionH relativeFrom="column">
                  <wp:posOffset>2114550</wp:posOffset>
                </wp:positionH>
                <wp:positionV relativeFrom="paragraph">
                  <wp:posOffset>80645</wp:posOffset>
                </wp:positionV>
                <wp:extent cx="2543175" cy="2762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543175" cy="276225"/>
                        </a:xfrm>
                        <a:prstGeom prst="rect">
                          <a:avLst/>
                        </a:prstGeom>
                        <a:solidFill>
                          <a:schemeClr val="accent6">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24B1" w:rsidRPr="00AA1379" w:rsidRDefault="008624B1" w:rsidP="008624B1">
                            <w:pPr>
                              <w:jc w:val="center"/>
                              <w:rPr>
                                <w:b/>
                                <w:sz w:val="24"/>
                                <w:szCs w:val="24"/>
                              </w:rPr>
                            </w:pPr>
                            <w:r w:rsidRPr="00AA1379">
                              <w:rPr>
                                <w:b/>
                                <w:sz w:val="24"/>
                                <w:szCs w:val="24"/>
                              </w:rPr>
                              <w:t>Staffing/Professional Development</w:t>
                            </w:r>
                          </w:p>
                          <w:p w:rsidR="008624B1" w:rsidRDefault="008624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EDA29" id="Text Box 2" o:spid="_x0000_s1028" type="#_x0000_t202" style="position:absolute;margin-left:166.5pt;margin-top:6.35pt;width:200.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" fillcolor="#fabf8f [1945]" stroked="f" strokeweight=".5pt">
                <v:textbox>
                  <w:txbxContent>
                    <w:p w:rsidR="008624B1" w:rsidRPr="00AA1379" w:rsidRDefault="008624B1" w:rsidP="008624B1">
                      <w:pPr>
                        <w:jc w:val="center"/>
                        <w:rPr>
                          <w:b/>
                          <w:sz w:val="24"/>
                          <w:szCs w:val="24"/>
                        </w:rPr>
                      </w:pPr>
                      <w:r w:rsidRPr="00AA1379">
                        <w:rPr>
                          <w:b/>
                          <w:sz w:val="24"/>
                          <w:szCs w:val="24"/>
                        </w:rPr>
                        <w:t>Staffing/Professional Development</w:t>
                      </w:r>
                    </w:p>
                    <w:p w:rsidR="008624B1" w:rsidRDefault="008624B1"/>
                  </w:txbxContent>
                </v:textbox>
              </v:shape>
            </w:pict>
          </mc:Fallback>
        </mc:AlternateContent>
      </w:r>
    </w:p>
    <w:p w:rsidR="008624B1" w:rsidRDefault="008624B1" w:rsidP="00727AC1"/>
    <w:p w:rsidR="00E46EF1" w:rsidRDefault="00E063C1" w:rsidP="00727AC1">
      <w:proofErr w:type="spellStart"/>
      <w:r w:rsidRPr="00343162">
        <w:t>Alief</w:t>
      </w:r>
      <w:proofErr w:type="spellEnd"/>
      <w:r w:rsidRPr="00343162">
        <w:t xml:space="preserve"> works to hire effective instructional staff at all of our campuses.  </w:t>
      </w:r>
      <w:r w:rsidR="00E46EF1" w:rsidRPr="00343162">
        <w:t xml:space="preserve">Interview processes are centered on questioning practices that help us to select the best staff to meet the needs of our student population.  </w:t>
      </w:r>
      <w:r w:rsidRPr="00343162">
        <w:t>Given the high percentage of limited English proficient (LEP) students in our district, all new teachers are expected to have an ESL certification or obtain one within the first</w:t>
      </w:r>
      <w:r w:rsidR="00CC37A9">
        <w:t xml:space="preserve"> two </w:t>
      </w:r>
      <w:r w:rsidRPr="00343162">
        <w:t>year</w:t>
      </w:r>
      <w:r w:rsidR="00CC37A9">
        <w:t>s</w:t>
      </w:r>
      <w:r w:rsidRPr="00343162">
        <w:t xml:space="preserve"> </w:t>
      </w:r>
      <w:r w:rsidR="00E46EF1" w:rsidRPr="00343162">
        <w:t>of</w:t>
      </w:r>
      <w:r w:rsidRPr="00343162">
        <w:t xml:space="preserve"> being hired.  All new teachers attend the </w:t>
      </w:r>
      <w:proofErr w:type="spellStart"/>
      <w:r w:rsidRPr="00343162">
        <w:t>Alief</w:t>
      </w:r>
      <w:proofErr w:type="spellEnd"/>
      <w:r w:rsidRPr="00343162">
        <w:t xml:space="preserve"> University, which is an academy for teachers</w:t>
      </w:r>
      <w:r w:rsidR="00E46EF1" w:rsidRPr="00343162">
        <w:t xml:space="preserve"> new to </w:t>
      </w:r>
      <w:proofErr w:type="spellStart"/>
      <w:r w:rsidR="00E46EF1" w:rsidRPr="00343162">
        <w:t>Alief</w:t>
      </w:r>
      <w:proofErr w:type="spellEnd"/>
      <w:r w:rsidR="00E46EF1" w:rsidRPr="00343162">
        <w:t>.  They are trained in 3 strands: Meaningful Work, Meaningful Relationships and Technology.</w:t>
      </w:r>
      <w:r w:rsidRPr="00343162">
        <w:t xml:space="preserve"> </w:t>
      </w:r>
      <w:r w:rsidR="00E46EF1" w:rsidRPr="00343162">
        <w:t>This ensures that they understand how to support the district’s vision and mission regarding educating the whole child</w:t>
      </w:r>
      <w:r w:rsidR="00CC37A9">
        <w:t xml:space="preserve"> and learning strategies to support s</w:t>
      </w:r>
      <w:r w:rsidR="00C96015">
        <w:t>truggling students</w:t>
      </w:r>
      <w:r w:rsidR="00E46EF1" w:rsidRPr="00343162">
        <w:t>.  Professional development is offered year round by all departments, with sessions tailored to</w:t>
      </w:r>
      <w:r w:rsidR="00CC37A9">
        <w:t xml:space="preserve"> support staff in </w:t>
      </w:r>
      <w:r w:rsidR="00E46EF1" w:rsidRPr="00343162">
        <w:t>meet</w:t>
      </w:r>
      <w:r w:rsidR="00CC37A9">
        <w:t xml:space="preserve">ing </w:t>
      </w:r>
      <w:r w:rsidR="00C96015">
        <w:t>student</w:t>
      </w:r>
      <w:r w:rsidR="00E46EF1" w:rsidRPr="00343162">
        <w:t xml:space="preserve"> needs</w:t>
      </w:r>
      <w:r w:rsidR="00EC5951" w:rsidRPr="00343162">
        <w:t>.</w:t>
      </w:r>
      <w:r w:rsidR="00CC37A9">
        <w:t xml:space="preserve"> </w:t>
      </w:r>
      <w:r w:rsidR="00E46EF1" w:rsidRPr="00343162">
        <w:t xml:space="preserve"> </w:t>
      </w:r>
      <w:r w:rsidR="00EC5951" w:rsidRPr="00343162">
        <w:t>A</w:t>
      </w:r>
      <w:r w:rsidR="00E46EF1" w:rsidRPr="00343162">
        <w:t xml:space="preserve">ll staff </w:t>
      </w:r>
      <w:r w:rsidR="00EC5951" w:rsidRPr="00343162">
        <w:t>is</w:t>
      </w:r>
      <w:r w:rsidR="00E46EF1" w:rsidRPr="00343162">
        <w:t xml:space="preserve"> required to obtain a specified number of pr</w:t>
      </w:r>
      <w:r w:rsidR="00EC5951" w:rsidRPr="00343162">
        <w:t>ofessional development hours each year.</w:t>
      </w:r>
    </w:p>
    <w:p w:rsidR="00A14F5F" w:rsidRPr="00343162" w:rsidRDefault="00A14F5F" w:rsidP="00727AC1"/>
    <w:p w:rsidR="00A14F5F" w:rsidRDefault="00A14F5F" w:rsidP="00727AC1">
      <w:pPr>
        <w:rPr>
          <w:sz w:val="20"/>
          <w:szCs w:val="20"/>
        </w:rPr>
      </w:pPr>
    </w:p>
    <w:p w:rsidR="00A14F5F" w:rsidRDefault="00A14F5F" w:rsidP="00727AC1">
      <w:pPr>
        <w:rPr>
          <w:sz w:val="20"/>
          <w:szCs w:val="20"/>
        </w:rPr>
      </w:pPr>
    </w:p>
    <w:p w:rsidR="00BD4200" w:rsidRDefault="008624B1" w:rsidP="00727AC1">
      <w:pPr>
        <w:rPr>
          <w:sz w:val="20"/>
          <w:szCs w:val="20"/>
        </w:rPr>
      </w:pPr>
      <w:r>
        <w:rPr>
          <w:noProof/>
        </w:rPr>
        <mc:AlternateContent>
          <mc:Choice Requires="wps">
            <w:drawing>
              <wp:anchor distT="0" distB="0" distL="114300" distR="114300" simplePos="0" relativeHeight="251667456" behindDoc="0" locked="0" layoutInCell="1" allowOverlap="1" wp14:anchorId="273493FD" wp14:editId="271E0FDA">
                <wp:simplePos x="0" y="0"/>
                <wp:positionH relativeFrom="column">
                  <wp:posOffset>1285875</wp:posOffset>
                </wp:positionH>
                <wp:positionV relativeFrom="paragraph">
                  <wp:posOffset>104140</wp:posOffset>
                </wp:positionV>
                <wp:extent cx="4133850" cy="2762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4133850" cy="276225"/>
                        </a:xfrm>
                        <a:prstGeom prst="rect">
                          <a:avLst/>
                        </a:prstGeom>
                        <a:solidFill>
                          <a:schemeClr val="accent6">
                            <a:lumMod val="60000"/>
                            <a:lumOff val="40000"/>
                          </a:schemeClr>
                        </a:solidFill>
                        <a:ln w="6350">
                          <a:noFill/>
                        </a:ln>
                        <a:effectLst/>
                      </wps:spPr>
                      <wps:txbx>
                        <w:txbxContent>
                          <w:p w:rsidR="008624B1" w:rsidRPr="00AA1379" w:rsidRDefault="008624B1" w:rsidP="00282E4A">
                            <w:pPr>
                              <w:shd w:val="clear" w:color="auto" w:fill="FABF8F" w:themeFill="accent6" w:themeFillTint="99"/>
                              <w:jc w:val="center"/>
                              <w:rPr>
                                <w:sz w:val="24"/>
                                <w:szCs w:val="24"/>
                              </w:rPr>
                            </w:pPr>
                            <w:r w:rsidRPr="00AA1379">
                              <w:rPr>
                                <w:b/>
                                <w:sz w:val="24"/>
                                <w:szCs w:val="24"/>
                              </w:rPr>
                              <w:t>Quality First Line Instruction and Program Supports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493FD" id="Text Box 8" o:spid="_x0000_s1029" type="#_x0000_t202" style="position:absolute;margin-left:101.25pt;margin-top:8.2pt;width:325.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" fillcolor="#fabf8f [1945]" stroked="f" strokeweight=".5pt">
                <v:textbox>
                  <w:txbxContent>
                    <w:p w:rsidR="008624B1" w:rsidRPr="00AA1379" w:rsidRDefault="008624B1" w:rsidP="00282E4A">
                      <w:pPr>
                        <w:shd w:val="clear" w:color="auto" w:fill="FABF8F" w:themeFill="accent6" w:themeFillTint="99"/>
                        <w:jc w:val="center"/>
                        <w:rPr>
                          <w:sz w:val="24"/>
                          <w:szCs w:val="24"/>
                        </w:rPr>
                      </w:pPr>
                      <w:r w:rsidRPr="00AA1379">
                        <w:rPr>
                          <w:b/>
                          <w:sz w:val="24"/>
                          <w:szCs w:val="24"/>
                        </w:rPr>
                        <w:t>Quality First Line Instruction and Program Supports</w:t>
                      </w:r>
                    </w:p>
                  </w:txbxContent>
                </v:textbox>
              </v:shape>
            </w:pict>
          </mc:Fallback>
        </mc:AlternateContent>
      </w:r>
    </w:p>
    <w:p w:rsidR="00EC5951" w:rsidRDefault="00EC5951" w:rsidP="00EC5951">
      <w:pPr>
        <w:jc w:val="center"/>
        <w:rPr>
          <w:b/>
        </w:rPr>
      </w:pPr>
    </w:p>
    <w:p w:rsidR="00A14F5F" w:rsidRDefault="00A14F5F" w:rsidP="00EC5951"/>
    <w:p w:rsidR="009C675C" w:rsidRPr="00343162" w:rsidRDefault="00EC5951" w:rsidP="00EC5951">
      <w:proofErr w:type="spellStart"/>
      <w:r w:rsidRPr="00343162">
        <w:t>Alief</w:t>
      </w:r>
      <w:proofErr w:type="spellEnd"/>
      <w:r w:rsidRPr="00343162">
        <w:t xml:space="preserve"> provides an array of campus support staff to support the additional performance challenges that campuses face in educating </w:t>
      </w:r>
      <w:r w:rsidR="00FF6E0A" w:rsidRPr="00343162">
        <w:t xml:space="preserve">economically disadvantaged youth.  We </w:t>
      </w:r>
      <w:r w:rsidRPr="00343162">
        <w:t>employ a system of checks and balances</w:t>
      </w:r>
      <w:r w:rsidR="00FF6E0A" w:rsidRPr="00343162">
        <w:t xml:space="preserve"> </w:t>
      </w:r>
      <w:r w:rsidR="00C2075F" w:rsidRPr="00343162">
        <w:t>to assist campuses in examining the outcomes of the instructional practices, interventions and</w:t>
      </w:r>
      <w:r w:rsidR="00DB4DE5">
        <w:t xml:space="preserve"> curriculum</w:t>
      </w:r>
      <w:r w:rsidR="00C2075F" w:rsidRPr="00343162">
        <w:t xml:space="preserve"> alignment in hopes of </w:t>
      </w:r>
      <w:r w:rsidR="00FF6E0A" w:rsidRPr="00343162">
        <w:t>ensur</w:t>
      </w:r>
      <w:r w:rsidR="00C2075F" w:rsidRPr="00343162">
        <w:t>ing</w:t>
      </w:r>
      <w:r w:rsidR="00FF6E0A" w:rsidRPr="00343162">
        <w:t xml:space="preserve"> </w:t>
      </w:r>
      <w:r w:rsidR="00B53B76" w:rsidRPr="00343162">
        <w:t>that high sta</w:t>
      </w:r>
      <w:r w:rsidR="00DB4DE5">
        <w:t>ndards are set for all students.</w:t>
      </w:r>
      <w:r w:rsidR="00B53B76" w:rsidRPr="00343162">
        <w:t xml:space="preserve">  </w:t>
      </w:r>
      <w:r w:rsidR="00DB4DE5">
        <w:t>A</w:t>
      </w:r>
      <w:r w:rsidR="00FF6E0A" w:rsidRPr="00343162">
        <w:t xml:space="preserve">ll instructional decisions are centered on </w:t>
      </w:r>
      <w:r w:rsidR="00B53B76" w:rsidRPr="00343162">
        <w:t>the individualized needs of the students</w:t>
      </w:r>
      <w:r w:rsidR="00DB4DE5">
        <w:t xml:space="preserve"> we service</w:t>
      </w:r>
      <w:r w:rsidR="00B53B76" w:rsidRPr="00343162">
        <w:t>.</w:t>
      </w:r>
      <w:r w:rsidR="00FF6E0A" w:rsidRPr="00343162">
        <w:t xml:space="preserve">  We offer a variety of instructional programs to support our </w:t>
      </w:r>
      <w:r w:rsidR="00C96015">
        <w:t>L</w:t>
      </w:r>
      <w:r w:rsidR="00FF6E0A" w:rsidRPr="00343162">
        <w:t xml:space="preserve">imited English </w:t>
      </w:r>
      <w:r w:rsidR="00C96015">
        <w:t>P</w:t>
      </w:r>
      <w:r w:rsidR="00FF6E0A" w:rsidRPr="00343162">
        <w:t>roficient</w:t>
      </w:r>
      <w:r w:rsidR="00C96015">
        <w:t xml:space="preserve"> (LEP)</w:t>
      </w:r>
      <w:r w:rsidR="00FF6E0A" w:rsidRPr="00343162">
        <w:t xml:space="preserve"> students and our special education students. </w:t>
      </w:r>
      <w:r w:rsidR="00C96015">
        <w:t xml:space="preserve"> </w:t>
      </w:r>
      <w:r w:rsidR="00FF6E0A" w:rsidRPr="00343162">
        <w:t xml:space="preserve">To enhance instruction </w:t>
      </w:r>
      <w:r w:rsidR="00C2075F" w:rsidRPr="00343162">
        <w:t xml:space="preserve">for our </w:t>
      </w:r>
      <w:r w:rsidR="00FF6E0A" w:rsidRPr="00343162">
        <w:t>students, we</w:t>
      </w:r>
      <w:r w:rsidR="009C675C" w:rsidRPr="00343162">
        <w:t>:</w:t>
      </w:r>
    </w:p>
    <w:p w:rsidR="009C675C" w:rsidRPr="00343162" w:rsidRDefault="009C675C" w:rsidP="009C675C">
      <w:pPr>
        <w:pStyle w:val="ListParagraph"/>
        <w:numPr>
          <w:ilvl w:val="0"/>
          <w:numId w:val="1"/>
        </w:numPr>
      </w:pPr>
      <w:r w:rsidRPr="00343162">
        <w:t>U</w:t>
      </w:r>
      <w:r w:rsidR="00FF6E0A" w:rsidRPr="00343162">
        <w:t xml:space="preserve">tilize Sheltered Instruction </w:t>
      </w:r>
      <w:r w:rsidRPr="00343162">
        <w:t>O</w:t>
      </w:r>
      <w:r w:rsidR="00FF6E0A" w:rsidRPr="00343162">
        <w:t xml:space="preserve">bservation Protocol </w:t>
      </w:r>
      <w:r w:rsidRPr="00343162">
        <w:t xml:space="preserve">(SIOP), which focuses on vocabulary rich visual and experiential learning activities based on concepts linked to </w:t>
      </w:r>
      <w:r w:rsidR="00DB4DE5">
        <w:t xml:space="preserve">the </w:t>
      </w:r>
      <w:r w:rsidRPr="00343162">
        <w:t>student</w:t>
      </w:r>
      <w:r w:rsidR="002E01F1" w:rsidRPr="00343162">
        <w:t>’</w:t>
      </w:r>
      <w:r w:rsidRPr="00343162">
        <w:t>s background knowledge and scaffolding techniques</w:t>
      </w:r>
      <w:r w:rsidR="00C2075F" w:rsidRPr="00343162">
        <w:t xml:space="preserve">.  All elementary and intermediate </w:t>
      </w:r>
      <w:r w:rsidR="00C96015">
        <w:t xml:space="preserve">teachers </w:t>
      </w:r>
      <w:r w:rsidR="00C2075F" w:rsidRPr="00343162">
        <w:t xml:space="preserve">are trained in SIOP.  Training for ESL certification is provided in the district to support </w:t>
      </w:r>
      <w:r w:rsidR="00C96015">
        <w:t xml:space="preserve">general education </w:t>
      </w:r>
      <w:r w:rsidR="00C2075F" w:rsidRPr="00343162">
        <w:t>teachers</w:t>
      </w:r>
      <w:r w:rsidR="00C96015">
        <w:t xml:space="preserve"> with obtaining their ESL certification</w:t>
      </w:r>
      <w:r w:rsidR="00C2075F" w:rsidRPr="00343162">
        <w:t xml:space="preserve">.  </w:t>
      </w:r>
    </w:p>
    <w:p w:rsidR="00EC5951" w:rsidRPr="00343162" w:rsidRDefault="00C2075F" w:rsidP="009C675C">
      <w:pPr>
        <w:pStyle w:val="ListParagraph"/>
        <w:numPr>
          <w:ilvl w:val="0"/>
          <w:numId w:val="1"/>
        </w:numPr>
      </w:pPr>
      <w:r w:rsidRPr="00343162">
        <w:t>Utilize a variety of on-line resources, i.e., Imagine Learning, ESL Reading Smart,</w:t>
      </w:r>
      <w:r w:rsidR="00FF6E0A" w:rsidRPr="00343162">
        <w:t xml:space="preserve"> </w:t>
      </w:r>
      <w:r w:rsidR="002E01F1" w:rsidRPr="00343162">
        <w:t>I-Station, Read 180, I-Ready Math, Think</w:t>
      </w:r>
      <w:r w:rsidR="00C96015">
        <w:t>-</w:t>
      </w:r>
      <w:r w:rsidR="002E01F1" w:rsidRPr="00343162">
        <w:t xml:space="preserve">Through Math, </w:t>
      </w:r>
      <w:r w:rsidR="00C60A44" w:rsidRPr="00343162">
        <w:t xml:space="preserve">and </w:t>
      </w:r>
      <w:r w:rsidR="002E01F1" w:rsidRPr="00343162">
        <w:t>Unique Learning</w:t>
      </w:r>
      <w:r w:rsidR="00C60A44" w:rsidRPr="00343162">
        <w:t>, to support first-line instruction</w:t>
      </w:r>
      <w:r w:rsidR="00BD4200" w:rsidRPr="00343162">
        <w:t>.</w:t>
      </w:r>
    </w:p>
    <w:p w:rsidR="00BD4200" w:rsidRPr="00343162" w:rsidRDefault="00BD4200" w:rsidP="009C675C">
      <w:pPr>
        <w:pStyle w:val="ListParagraph"/>
        <w:numPr>
          <w:ilvl w:val="0"/>
          <w:numId w:val="1"/>
        </w:numPr>
      </w:pPr>
      <w:r w:rsidRPr="00343162">
        <w:t>Maximize special education student</w:t>
      </w:r>
      <w:r w:rsidR="00DB4DE5">
        <w:t xml:space="preserve"> </w:t>
      </w:r>
      <w:r w:rsidRPr="00343162">
        <w:t>access to the general curriculum by fostering an inclusive model.  By following this practice, we are able to neutralize disabilities so that our student can make gains in areas where they have deficits.</w:t>
      </w:r>
    </w:p>
    <w:p w:rsidR="00C60A44" w:rsidRDefault="00C60A44" w:rsidP="009C675C">
      <w:pPr>
        <w:pStyle w:val="ListParagraph"/>
        <w:numPr>
          <w:ilvl w:val="0"/>
          <w:numId w:val="1"/>
        </w:numPr>
      </w:pPr>
      <w:r w:rsidRPr="00343162">
        <w:t>Incorporate AVID strategies for instruction of students in grades 5 through 12 across the district</w:t>
      </w:r>
      <w:r w:rsidR="00BD4200" w:rsidRPr="00343162">
        <w:t>.</w:t>
      </w:r>
    </w:p>
    <w:p w:rsidR="00BB3A21" w:rsidRPr="00343162" w:rsidRDefault="00BB3A21" w:rsidP="00BB3A21">
      <w:pPr>
        <w:pStyle w:val="ListParagraph"/>
        <w:ind w:left="765"/>
      </w:pPr>
    </w:p>
    <w:p w:rsidR="00A14F5F" w:rsidRDefault="00A14F5F" w:rsidP="00022D56">
      <w:r>
        <w:rPr>
          <w:noProof/>
        </w:rPr>
        <mc:AlternateContent>
          <mc:Choice Requires="wps">
            <w:drawing>
              <wp:anchor distT="0" distB="0" distL="114300" distR="114300" simplePos="0" relativeHeight="251665408" behindDoc="0" locked="0" layoutInCell="1" allowOverlap="1" wp14:anchorId="6A7F4ABA" wp14:editId="3062A23B">
                <wp:simplePos x="0" y="0"/>
                <wp:positionH relativeFrom="column">
                  <wp:posOffset>1628775</wp:posOffset>
                </wp:positionH>
                <wp:positionV relativeFrom="paragraph">
                  <wp:posOffset>146685</wp:posOffset>
                </wp:positionV>
                <wp:extent cx="3905250" cy="2762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3905250" cy="276225"/>
                        </a:xfrm>
                        <a:prstGeom prst="rect">
                          <a:avLst/>
                        </a:prstGeom>
                        <a:solidFill>
                          <a:schemeClr val="accent6">
                            <a:lumMod val="60000"/>
                            <a:lumOff val="40000"/>
                          </a:schemeClr>
                        </a:solidFill>
                        <a:ln w="6350">
                          <a:noFill/>
                        </a:ln>
                        <a:effectLst/>
                      </wps:spPr>
                      <wps:txbx>
                        <w:txbxContent>
                          <w:p w:rsidR="008624B1" w:rsidRPr="00AA1379" w:rsidRDefault="008624B1" w:rsidP="00282E4A">
                            <w:pPr>
                              <w:shd w:val="clear" w:color="auto" w:fill="FABF8F" w:themeFill="accent6" w:themeFillTint="99"/>
                              <w:jc w:val="center"/>
                              <w:rPr>
                                <w:sz w:val="24"/>
                                <w:szCs w:val="24"/>
                              </w:rPr>
                            </w:pPr>
                            <w:r w:rsidRPr="00AA1379">
                              <w:rPr>
                                <w:b/>
                                <w:sz w:val="24"/>
                                <w:szCs w:val="24"/>
                              </w:rPr>
                              <w:t>Individualized Campus Support and Interventions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F4ABA" id="Text Box 7" o:spid="_x0000_s1030" type="#_x0000_t202" style="position:absolute;margin-left:128.25pt;margin-top:11.55pt;width:307.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" fillcolor="#fabf8f [1945]" stroked="f" strokeweight=".5pt">
                <v:textbox>
                  <w:txbxContent>
                    <w:p w:rsidR="008624B1" w:rsidRPr="00AA1379" w:rsidRDefault="008624B1" w:rsidP="00282E4A">
                      <w:pPr>
                        <w:shd w:val="clear" w:color="auto" w:fill="FABF8F" w:themeFill="accent6" w:themeFillTint="99"/>
                        <w:jc w:val="center"/>
                        <w:rPr>
                          <w:sz w:val="24"/>
                          <w:szCs w:val="24"/>
                        </w:rPr>
                      </w:pPr>
                      <w:r w:rsidRPr="00AA1379">
                        <w:rPr>
                          <w:b/>
                          <w:sz w:val="24"/>
                          <w:szCs w:val="24"/>
                        </w:rPr>
                        <w:t>Individualized Campus Support and Interventions</w:t>
                      </w:r>
                    </w:p>
                  </w:txbxContent>
                </v:textbox>
              </v:shape>
            </w:pict>
          </mc:Fallback>
        </mc:AlternateContent>
      </w:r>
      <w:r w:rsidR="005E4392">
        <w:br/>
      </w:r>
    </w:p>
    <w:p w:rsidR="00A14F5F" w:rsidRDefault="00A14F5F" w:rsidP="00022D56"/>
    <w:p w:rsidR="00022D56" w:rsidRPr="00343162" w:rsidRDefault="005E4392" w:rsidP="00022D56">
      <w:r w:rsidRPr="00343162">
        <w:t xml:space="preserve">One of the factors that set </w:t>
      </w:r>
      <w:proofErr w:type="spellStart"/>
      <w:r w:rsidRPr="00343162">
        <w:t>Alief</w:t>
      </w:r>
      <w:proofErr w:type="spellEnd"/>
      <w:r w:rsidRPr="00343162">
        <w:t xml:space="preserve"> apart from other districts is the level of supports and interventions that we put in place to assist campuses wit</w:t>
      </w:r>
      <w:r w:rsidR="00DB4DE5">
        <w:t>h</w:t>
      </w:r>
      <w:r w:rsidRPr="00343162">
        <w:t xml:space="preserve"> meeting the needs of students.  We provide a continuum of differentiated instructional supports for students.  </w:t>
      </w:r>
      <w:r w:rsidR="001078A9">
        <w:t>The instruction department has</w:t>
      </w:r>
      <w:r w:rsidRPr="00343162">
        <w:t xml:space="preserve"> developed an accountability process which requires that campuses assess student performance by demographic sub-populations to ensure that all students are achieving at the same level academically.  </w:t>
      </w:r>
      <w:r w:rsidR="00DB4DE5">
        <w:t xml:space="preserve">The process </w:t>
      </w:r>
      <w:r w:rsidRPr="00343162">
        <w:t xml:space="preserve">is founded on the </w:t>
      </w:r>
      <w:r w:rsidR="00C96015">
        <w:t>concept</w:t>
      </w:r>
      <w:r w:rsidRPr="00343162">
        <w:t xml:space="preserve"> of continuous improvement</w:t>
      </w:r>
      <w:r w:rsidR="00BD4200" w:rsidRPr="00343162">
        <w:t xml:space="preserve">, prioritizing to provide additional supports in critical low-performing areas.  We utilize </w:t>
      </w:r>
      <w:proofErr w:type="spellStart"/>
      <w:r w:rsidR="00BD4200" w:rsidRPr="00343162">
        <w:t>Inova</w:t>
      </w:r>
      <w:proofErr w:type="spellEnd"/>
      <w:r w:rsidR="00BD4200" w:rsidRPr="00343162">
        <w:t xml:space="preserve"> to tailor our interventions to meet the specific individual needs of students in an effort to be proactive and not waste time </w:t>
      </w:r>
      <w:r w:rsidR="00F76F8E" w:rsidRPr="00343162">
        <w:t>and resources promoting strategies that may not meet a student’s needs.</w:t>
      </w:r>
      <w:r w:rsidR="00BD4200" w:rsidRPr="00343162">
        <w:t xml:space="preserve">  </w:t>
      </w:r>
    </w:p>
    <w:p w:rsidR="00BB3A21" w:rsidRDefault="008624B1" w:rsidP="00022D56">
      <w:r>
        <w:rPr>
          <w:noProof/>
        </w:rPr>
        <mc:AlternateContent>
          <mc:Choice Requires="wps">
            <w:drawing>
              <wp:anchor distT="0" distB="0" distL="114300" distR="114300" simplePos="0" relativeHeight="251663360" behindDoc="0" locked="0" layoutInCell="1" allowOverlap="1" wp14:anchorId="4A258A48" wp14:editId="1D36D7C1">
                <wp:simplePos x="0" y="0"/>
                <wp:positionH relativeFrom="column">
                  <wp:posOffset>2305050</wp:posOffset>
                </wp:positionH>
                <wp:positionV relativeFrom="paragraph">
                  <wp:posOffset>1993265</wp:posOffset>
                </wp:positionV>
                <wp:extent cx="2257425" cy="2762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257425" cy="276225"/>
                        </a:xfrm>
                        <a:prstGeom prst="rect">
                          <a:avLst/>
                        </a:prstGeom>
                        <a:solidFill>
                          <a:sysClr val="window" lastClr="FFFFFF"/>
                        </a:solidFill>
                        <a:ln w="6350">
                          <a:solidFill>
                            <a:prstClr val="black"/>
                          </a:solidFill>
                        </a:ln>
                        <a:effectLst/>
                      </wps:spPr>
                      <wps:txbx>
                        <w:txbxContent>
                          <w:p w:rsidR="008624B1" w:rsidRDefault="008624B1" w:rsidP="008624B1">
                            <w:pPr>
                              <w:jc w:val="center"/>
                              <w:rPr>
                                <w:b/>
                              </w:rPr>
                            </w:pPr>
                            <w:r>
                              <w:rPr>
                                <w:b/>
                              </w:rPr>
                              <w:t>Parent and Family Engagement</w:t>
                            </w:r>
                          </w:p>
                          <w:p w:rsidR="008624B1" w:rsidRDefault="008624B1" w:rsidP="008624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58A48" id="Text Box 3" o:spid="_x0000_s1031" type="#_x0000_t202" style="position:absolute;margin-left:181.5pt;margin-top:156.95pt;width:177.7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" fillcolor="window" strokeweight=".5pt">
                <v:textbox>
                  <w:txbxContent>
                    <w:p w:rsidR="008624B1" w:rsidRDefault="008624B1" w:rsidP="008624B1">
                      <w:pPr>
                        <w:jc w:val="center"/>
                        <w:rPr>
                          <w:b/>
                        </w:rPr>
                      </w:pPr>
                      <w:r>
                        <w:rPr>
                          <w:b/>
                        </w:rPr>
                        <w:t>Parent and Family Engagement</w:t>
                      </w:r>
                    </w:p>
                    <w:p w:rsidR="008624B1" w:rsidRDefault="008624B1" w:rsidP="008624B1"/>
                  </w:txbxContent>
                </v:textbox>
              </v:shape>
            </w:pict>
          </mc:Fallback>
        </mc:AlternateContent>
      </w:r>
      <w:r w:rsidR="00F76F8E" w:rsidRPr="00343162">
        <w:t>Support personnel are crucial in providing the necessary support to campus staff.  All campuses have instructional specialists in core content areas and instructional coordinators at the district level to oversee the efficiency, progress and effectiveness of the program</w:t>
      </w:r>
      <w:r w:rsidR="00073442" w:rsidRPr="00343162">
        <w:t xml:space="preserve">.  </w:t>
      </w:r>
      <w:r w:rsidR="00BE3D80" w:rsidRPr="00343162">
        <w:t xml:space="preserve">We follow the Professional Learning Communities (PLC) model to share </w:t>
      </w:r>
      <w:r w:rsidR="00C96015">
        <w:t xml:space="preserve">and evaluate </w:t>
      </w:r>
      <w:r w:rsidR="00BE3D80" w:rsidRPr="00343162">
        <w:t xml:space="preserve">student work, assess </w:t>
      </w:r>
      <w:r w:rsidR="00817811" w:rsidRPr="00343162">
        <w:t xml:space="preserve">student performance by department, and develop plans of action to increase student achievement.  </w:t>
      </w:r>
      <w:r w:rsidR="00BE3D80" w:rsidRPr="00343162">
        <w:t xml:space="preserve"> </w:t>
      </w:r>
    </w:p>
    <w:p w:rsidR="00BB3A21" w:rsidRDefault="00BB3A21" w:rsidP="00022D56"/>
    <w:p w:rsidR="00BB3A21" w:rsidRDefault="00BB3A21" w:rsidP="00022D56"/>
    <w:p w:rsidR="00BB3A21" w:rsidRPr="00BB3A21" w:rsidRDefault="00BB3A21" w:rsidP="00022D56">
      <w:pPr>
        <w:rPr>
          <w:sz w:val="6"/>
          <w:szCs w:val="6"/>
        </w:rPr>
      </w:pPr>
    </w:p>
    <w:p w:rsidR="00BE3D80" w:rsidRDefault="00073442" w:rsidP="00022D56">
      <w:r w:rsidRPr="00343162">
        <w:t xml:space="preserve">We also employ </w:t>
      </w:r>
      <w:r w:rsidR="00C96015">
        <w:t>School Improvement Specialists</w:t>
      </w:r>
      <w:r w:rsidRPr="00343162">
        <w:t xml:space="preserve"> to work as interventionists and analyze the data on an on-going basis in order to provide real-time feedback on performance</w:t>
      </w:r>
      <w:r w:rsidR="0031754D" w:rsidRPr="00343162">
        <w:t>.  They develop instructional materials and provide training</w:t>
      </w:r>
      <w:r w:rsidR="00FC4565">
        <w:t xml:space="preserve"> </w:t>
      </w:r>
      <w:r w:rsidR="0031754D" w:rsidRPr="00343162">
        <w:t xml:space="preserve">and </w:t>
      </w:r>
      <w:r w:rsidR="00BB3A21">
        <w:t>i</w:t>
      </w:r>
      <w:r w:rsidR="0031754D" w:rsidRPr="00343162">
        <w:t>nstructional support to campuses to ensure th</w:t>
      </w:r>
      <w:r w:rsidR="00ED7212">
        <w:t>at</w:t>
      </w:r>
      <w:r w:rsidR="0031754D" w:rsidRPr="00343162">
        <w:t xml:space="preserve"> improvement plans are implemented with fidelity.  For students who </w:t>
      </w:r>
      <w:r w:rsidR="00BE3D80" w:rsidRPr="00343162">
        <w:t>face challenges with meeting instructional performance goals</w:t>
      </w:r>
      <w:r w:rsidR="0031754D" w:rsidRPr="00343162">
        <w:t>, we use various forms of remediation</w:t>
      </w:r>
      <w:r w:rsidR="00D42E89">
        <w:t>;</w:t>
      </w:r>
      <w:r w:rsidR="0031754D" w:rsidRPr="00343162">
        <w:t xml:space="preserve"> such as, focus group instruction, tutorials, re-teaching, mentors and </w:t>
      </w:r>
      <w:r w:rsidR="00BE3D80" w:rsidRPr="00343162">
        <w:t>various</w:t>
      </w:r>
      <w:r w:rsidR="0031754D" w:rsidRPr="00343162">
        <w:t xml:space="preserve"> on-line resources for both home and school to support student growth.</w:t>
      </w:r>
      <w:r w:rsidR="00817811" w:rsidRPr="00343162">
        <w:t xml:space="preserve">  </w:t>
      </w:r>
    </w:p>
    <w:p w:rsidR="008624B1" w:rsidRDefault="00A14F5F" w:rsidP="00817811">
      <w:r>
        <w:t xml:space="preserve">We begin developing the school-to future connection early for our students so that they know about the opportunities that are available </w:t>
      </w:r>
      <w:r w:rsidR="00D42E89">
        <w:t>to foster</w:t>
      </w:r>
      <w:r>
        <w:t xml:space="preserve"> a sense of hope for success.  For our students who desire to go directly into the workforce after graduation, we consistently work to increase our career and technical offerings to make it easier for students to graduate with a certification or license that will lead to increased opportunities for higher wage job</w:t>
      </w:r>
      <w:r w:rsidR="00C96015">
        <w:t xml:space="preserve"> opportunities</w:t>
      </w:r>
      <w:r w:rsidR="00D42E89">
        <w:t xml:space="preserve"> to break the cycle of poverty</w:t>
      </w:r>
      <w:r>
        <w:t>.  W</w:t>
      </w:r>
      <w:r w:rsidR="00806588">
        <w:t>e also offer early college high school opportunities, providing students with an opportunity to obtain an associate’s degree upon graduating from high school, at no cost to the student or family.  Dual credit is an additional opportunity to obtain college credit from the partnering community college at no cost to the student or family.   These programs keep students engaged and moving towards accomplishing their goals.</w:t>
      </w:r>
    </w:p>
    <w:p w:rsidR="00806588" w:rsidRDefault="00806588" w:rsidP="00817811">
      <w:r>
        <w:rPr>
          <w:noProof/>
        </w:rPr>
        <mc:AlternateContent>
          <mc:Choice Requires="wps">
            <w:drawing>
              <wp:anchor distT="0" distB="0" distL="114300" distR="114300" simplePos="0" relativeHeight="251671552" behindDoc="0" locked="0" layoutInCell="1" allowOverlap="1" wp14:anchorId="54075D45" wp14:editId="3991FCC1">
                <wp:simplePos x="0" y="0"/>
                <wp:positionH relativeFrom="column">
                  <wp:posOffset>1828800</wp:posOffset>
                </wp:positionH>
                <wp:positionV relativeFrom="paragraph">
                  <wp:posOffset>247015</wp:posOffset>
                </wp:positionV>
                <wp:extent cx="2876550" cy="27622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2876550" cy="276225"/>
                        </a:xfrm>
                        <a:prstGeom prst="rect">
                          <a:avLst/>
                        </a:prstGeom>
                        <a:solidFill>
                          <a:schemeClr val="accent6">
                            <a:lumMod val="60000"/>
                            <a:lumOff val="40000"/>
                          </a:schemeClr>
                        </a:solidFill>
                        <a:ln w="6350">
                          <a:noFill/>
                        </a:ln>
                        <a:effectLst/>
                      </wps:spPr>
                      <wps:txbx>
                        <w:txbxContent>
                          <w:p w:rsidR="00806588" w:rsidRDefault="00806588" w:rsidP="00806588">
                            <w:pPr>
                              <w:jc w:val="center"/>
                            </w:pPr>
                            <w:r>
                              <w:rPr>
                                <w:b/>
                              </w:rPr>
                              <w:t xml:space="preserve">Parent </w:t>
                            </w:r>
                            <w:r w:rsidRPr="00AA1379">
                              <w:rPr>
                                <w:b/>
                                <w:sz w:val="24"/>
                                <w:szCs w:val="24"/>
                              </w:rPr>
                              <w:t>and</w:t>
                            </w:r>
                            <w:r>
                              <w:rPr>
                                <w:b/>
                              </w:rPr>
                              <w:t xml:space="preserve"> Family Engagement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75D45" id="Text Box 10" o:spid="_x0000_s1032" type="#_x0000_t202" style="position:absolute;margin-left:2in;margin-top:19.45pt;width:226.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" fillcolor="#fabf8f [1945]" stroked="f" strokeweight=".5pt">
                <v:textbox>
                  <w:txbxContent>
                    <w:p w:rsidR="00806588" w:rsidRDefault="00806588" w:rsidP="00806588">
                      <w:pPr>
                        <w:jc w:val="center"/>
                      </w:pPr>
                      <w:r>
                        <w:rPr>
                          <w:b/>
                        </w:rPr>
                        <w:t xml:space="preserve">Parent </w:t>
                      </w:r>
                      <w:r w:rsidRPr="00AA1379">
                        <w:rPr>
                          <w:b/>
                          <w:sz w:val="24"/>
                          <w:szCs w:val="24"/>
                        </w:rPr>
                        <w:t>and</w:t>
                      </w:r>
                      <w:r>
                        <w:rPr>
                          <w:b/>
                        </w:rPr>
                        <w:t xml:space="preserve"> Family Engagement </w:t>
                      </w:r>
                    </w:p>
                  </w:txbxContent>
                </v:textbox>
              </v:shape>
            </w:pict>
          </mc:Fallback>
        </mc:AlternateContent>
      </w:r>
    </w:p>
    <w:p w:rsidR="00806588" w:rsidRDefault="00806588" w:rsidP="00817811"/>
    <w:p w:rsidR="00806588" w:rsidRDefault="00806588" w:rsidP="00817811"/>
    <w:p w:rsidR="00817811" w:rsidRPr="00343162" w:rsidRDefault="00817811" w:rsidP="00817811">
      <w:r w:rsidRPr="00343162">
        <w:t xml:space="preserve">Including families in the educational process is a process that is embraced across our district.  We have created Parent Liaison positions in conjunction with the development of parent centers on each of the campuses.  During the 2016-2017 school year, </w:t>
      </w:r>
      <w:proofErr w:type="spellStart"/>
      <w:r w:rsidRPr="00343162">
        <w:t>Alief</w:t>
      </w:r>
      <w:proofErr w:type="spellEnd"/>
      <w:r w:rsidRPr="00343162">
        <w:t xml:space="preserve"> staff and families celebrated the following </w:t>
      </w:r>
      <w:r w:rsidR="00D42E89">
        <w:t>Family and Community Engagement (</w:t>
      </w:r>
      <w:r w:rsidRPr="00343162">
        <w:t>FACE</w:t>
      </w:r>
      <w:r w:rsidR="00D42E89">
        <w:t>)</w:t>
      </w:r>
      <w:r w:rsidRPr="00343162">
        <w:t xml:space="preserve"> accomplishments:</w:t>
      </w:r>
    </w:p>
    <w:p w:rsidR="00817811" w:rsidRPr="00343162" w:rsidRDefault="00817811" w:rsidP="001F492F">
      <w:pPr>
        <w:pStyle w:val="ListParagraph"/>
        <w:numPr>
          <w:ilvl w:val="0"/>
          <w:numId w:val="3"/>
        </w:numPr>
        <w:spacing w:after="0"/>
        <w:rPr>
          <w:i/>
        </w:rPr>
      </w:pPr>
      <w:r w:rsidRPr="00343162">
        <w:t xml:space="preserve">70% of the </w:t>
      </w:r>
      <w:proofErr w:type="spellStart"/>
      <w:r w:rsidRPr="00343162">
        <w:t>Alief</w:t>
      </w:r>
      <w:proofErr w:type="spellEnd"/>
      <w:r w:rsidRPr="00343162">
        <w:t xml:space="preserve"> student population had at least one family member engage with their campus. </w:t>
      </w:r>
    </w:p>
    <w:p w:rsidR="00817811" w:rsidRPr="00343162" w:rsidRDefault="00817811" w:rsidP="001F492F">
      <w:pPr>
        <w:numPr>
          <w:ilvl w:val="0"/>
          <w:numId w:val="2"/>
        </w:numPr>
        <w:spacing w:after="0"/>
      </w:pPr>
      <w:r w:rsidRPr="00343162">
        <w:t xml:space="preserve">462 family events occurred throughout the district </w:t>
      </w:r>
    </w:p>
    <w:p w:rsidR="00817811" w:rsidRPr="00343162" w:rsidRDefault="00817811" w:rsidP="001F492F">
      <w:pPr>
        <w:numPr>
          <w:ilvl w:val="0"/>
          <w:numId w:val="2"/>
        </w:numPr>
        <w:spacing w:after="0"/>
      </w:pPr>
      <w:r w:rsidRPr="00343162">
        <w:t xml:space="preserve">2,520 family and community members volunteered in our </w:t>
      </w:r>
      <w:proofErr w:type="spellStart"/>
      <w:r w:rsidRPr="00343162">
        <w:t>Alief</w:t>
      </w:r>
      <w:proofErr w:type="spellEnd"/>
      <w:r w:rsidRPr="00343162">
        <w:t xml:space="preserve"> schools </w:t>
      </w:r>
    </w:p>
    <w:p w:rsidR="001F492F" w:rsidRPr="00343162" w:rsidRDefault="001F492F" w:rsidP="001F492F">
      <w:pPr>
        <w:numPr>
          <w:ilvl w:val="0"/>
          <w:numId w:val="2"/>
        </w:numPr>
        <w:spacing w:after="0"/>
      </w:pPr>
      <w:r w:rsidRPr="00343162">
        <w:t xml:space="preserve">1,701    </w:t>
      </w:r>
      <w:r w:rsidRPr="00343162">
        <w:tab/>
        <w:t>family events occurred throughout the district</w:t>
      </w:r>
    </w:p>
    <w:p w:rsidR="001F492F" w:rsidRPr="00343162" w:rsidRDefault="001F492F" w:rsidP="001F492F">
      <w:pPr>
        <w:numPr>
          <w:ilvl w:val="0"/>
          <w:numId w:val="2"/>
        </w:numPr>
        <w:spacing w:after="0"/>
      </w:pPr>
      <w:r w:rsidRPr="00343162">
        <w:t xml:space="preserve">34,265 </w:t>
      </w:r>
      <w:r w:rsidRPr="00343162">
        <w:tab/>
        <w:t>family members visited our campuses</w:t>
      </w:r>
    </w:p>
    <w:p w:rsidR="001F492F" w:rsidRPr="00343162" w:rsidRDefault="001F492F" w:rsidP="001F492F">
      <w:pPr>
        <w:numPr>
          <w:ilvl w:val="0"/>
          <w:numId w:val="2"/>
        </w:numPr>
        <w:spacing w:after="0"/>
      </w:pPr>
      <w:r w:rsidRPr="00343162">
        <w:t xml:space="preserve">1,787    </w:t>
      </w:r>
      <w:r w:rsidRPr="00343162">
        <w:tab/>
        <w:t>families attended Family Center Grand Openings</w:t>
      </w:r>
    </w:p>
    <w:p w:rsidR="001F492F" w:rsidRPr="00343162" w:rsidRDefault="001F492F" w:rsidP="001F492F">
      <w:pPr>
        <w:numPr>
          <w:ilvl w:val="0"/>
          <w:numId w:val="2"/>
        </w:numPr>
        <w:spacing w:after="0"/>
      </w:pPr>
      <w:r w:rsidRPr="00343162">
        <w:t xml:space="preserve">9,857 families attended Open House,  including 943 families of high  school students    </w:t>
      </w:r>
    </w:p>
    <w:p w:rsidR="001F492F" w:rsidRPr="00343162" w:rsidRDefault="001F492F" w:rsidP="001F492F">
      <w:pPr>
        <w:numPr>
          <w:ilvl w:val="0"/>
          <w:numId w:val="2"/>
        </w:numPr>
        <w:spacing w:after="0"/>
      </w:pPr>
      <w:r w:rsidRPr="00343162">
        <w:t xml:space="preserve">712 families, staff, volunteers and children attended </w:t>
      </w:r>
      <w:proofErr w:type="spellStart"/>
      <w:r w:rsidRPr="00343162">
        <w:t>Alief</w:t>
      </w:r>
      <w:proofErr w:type="spellEnd"/>
      <w:r w:rsidRPr="00343162">
        <w:t xml:space="preserve"> Family University</w:t>
      </w:r>
    </w:p>
    <w:p w:rsidR="00BB3A21" w:rsidRPr="00592497" w:rsidRDefault="00BB3A21" w:rsidP="00817811">
      <w:pPr>
        <w:rPr>
          <w:sz w:val="16"/>
          <w:szCs w:val="16"/>
        </w:rPr>
      </w:pPr>
    </w:p>
    <w:p w:rsidR="00817811" w:rsidRPr="00343162" w:rsidRDefault="00817811" w:rsidP="00817811">
      <w:proofErr w:type="spellStart"/>
      <w:r w:rsidRPr="00343162">
        <w:t>Alief</w:t>
      </w:r>
      <w:proofErr w:type="spellEnd"/>
      <w:r w:rsidRPr="00343162">
        <w:t xml:space="preserve"> Family Centers are open four days a week at each campus and offer classes which equip our families and enrich the academic success of our students.  Classes include but are not limited to: family health &amp; wellness, Pre-K Jumpstart Program, ESL &amp; GED assistance, </w:t>
      </w:r>
      <w:r w:rsidR="001722CC" w:rsidRPr="00343162">
        <w:t>a</w:t>
      </w:r>
      <w:r w:rsidRPr="00343162">
        <w:t xml:space="preserve">cademic </w:t>
      </w:r>
      <w:r w:rsidR="001722CC" w:rsidRPr="00343162">
        <w:t>h</w:t>
      </w:r>
      <w:r w:rsidRPr="00343162">
        <w:t xml:space="preserve">omework </w:t>
      </w:r>
      <w:r w:rsidR="001722CC" w:rsidRPr="00343162">
        <w:t>c</w:t>
      </w:r>
      <w:r w:rsidRPr="00343162">
        <w:t>onnections and parenting courses.</w:t>
      </w:r>
      <w:r w:rsidR="001722CC" w:rsidRPr="00343162">
        <w:t xml:space="preserve">  One of the most important aspects offered through family engagement is the parent development sessions, which help our parents better understand what is necessary to raise happy, healthy, and productive children. </w:t>
      </w:r>
      <w:r w:rsidR="00D42E89">
        <w:t>Family Liaisons work to</w:t>
      </w:r>
      <w:r w:rsidR="001722CC" w:rsidRPr="00343162">
        <w:t xml:space="preserve"> facilitate the bridge between parents and the community.   </w:t>
      </w:r>
      <w:r w:rsidRPr="00343162">
        <w:t xml:space="preserve"> </w:t>
      </w:r>
      <w:proofErr w:type="spellStart"/>
      <w:r w:rsidR="00465807" w:rsidRPr="00343162">
        <w:t>Alief</w:t>
      </w:r>
      <w:proofErr w:type="spellEnd"/>
      <w:r w:rsidR="006C2916">
        <w:t xml:space="preserve"> as a district</w:t>
      </w:r>
      <w:r w:rsidR="00465807" w:rsidRPr="00343162">
        <w:t xml:space="preserve"> builds a strong bridge with its community through community outreach events including </w:t>
      </w:r>
      <w:proofErr w:type="spellStart"/>
      <w:r w:rsidR="00465807" w:rsidRPr="00343162">
        <w:t>Alief</w:t>
      </w:r>
      <w:proofErr w:type="spellEnd"/>
      <w:r w:rsidR="00465807" w:rsidRPr="00343162">
        <w:t xml:space="preserve"> Proud Day, </w:t>
      </w:r>
      <w:proofErr w:type="spellStart"/>
      <w:r w:rsidR="00465807" w:rsidRPr="00343162">
        <w:t>Alief’s</w:t>
      </w:r>
      <w:proofErr w:type="spellEnd"/>
      <w:r w:rsidR="00465807" w:rsidRPr="00343162">
        <w:t xml:space="preserve"> Annual Family U Conference, and campus community </w:t>
      </w:r>
      <w:r w:rsidR="00465807" w:rsidRPr="00343162">
        <w:lastRenderedPageBreak/>
        <w:t>walks throughout the year.  Over 100 famil</w:t>
      </w:r>
      <w:r w:rsidR="00DB4DE5">
        <w:t>ies</w:t>
      </w:r>
      <w:r w:rsidR="00465807" w:rsidRPr="00343162">
        <w:t xml:space="preserve"> and community members serve on campus Families Actively and </w:t>
      </w:r>
      <w:r w:rsidR="00592497">
        <w:t>M</w:t>
      </w:r>
      <w:r w:rsidR="00465807" w:rsidRPr="00343162">
        <w:t xml:space="preserve">eaningfully Engaged (FAME) Committees, </w:t>
      </w:r>
      <w:proofErr w:type="spellStart"/>
      <w:r w:rsidR="00465807" w:rsidRPr="00343162">
        <w:t>Alief’s</w:t>
      </w:r>
      <w:proofErr w:type="spellEnd"/>
      <w:r w:rsidR="00465807" w:rsidRPr="00343162">
        <w:t xml:space="preserve"> School Health Advisory Committee</w:t>
      </w:r>
      <w:r w:rsidR="00592497">
        <w:t xml:space="preserve">, </w:t>
      </w:r>
      <w:proofErr w:type="spellStart"/>
      <w:r w:rsidR="00592497">
        <w:t>Alief’s</w:t>
      </w:r>
      <w:proofErr w:type="spellEnd"/>
      <w:r w:rsidR="00592497">
        <w:t xml:space="preserve"> District of Innovation Committee, </w:t>
      </w:r>
      <w:proofErr w:type="spellStart"/>
      <w:r w:rsidR="00592497">
        <w:t>Alief’s</w:t>
      </w:r>
      <w:proofErr w:type="spellEnd"/>
      <w:r w:rsidR="00592497">
        <w:t xml:space="preserve"> Homeless Coalition</w:t>
      </w:r>
      <w:r w:rsidR="00DB4DE5">
        <w:t>,</w:t>
      </w:r>
      <w:r w:rsidR="00465807" w:rsidRPr="00343162">
        <w:t xml:space="preserve"> and other district-wide committees.</w:t>
      </w:r>
    </w:p>
    <w:p w:rsidR="00712142" w:rsidRDefault="00712142" w:rsidP="00022D56"/>
    <w:p w:rsidR="00806588" w:rsidRDefault="00AA1379" w:rsidP="00022D56">
      <w:r>
        <w:rPr>
          <w:noProof/>
        </w:rPr>
        <mc:AlternateContent>
          <mc:Choice Requires="wps">
            <w:drawing>
              <wp:anchor distT="0" distB="0" distL="114300" distR="114300" simplePos="0" relativeHeight="251669504" behindDoc="0" locked="0" layoutInCell="1" allowOverlap="1" wp14:anchorId="275C4648" wp14:editId="1A00EE2F">
                <wp:simplePos x="0" y="0"/>
                <wp:positionH relativeFrom="column">
                  <wp:posOffset>923924</wp:posOffset>
                </wp:positionH>
                <wp:positionV relativeFrom="paragraph">
                  <wp:posOffset>153035</wp:posOffset>
                </wp:positionV>
                <wp:extent cx="4638675" cy="27622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4638675" cy="276225"/>
                        </a:xfrm>
                        <a:prstGeom prst="rect">
                          <a:avLst/>
                        </a:prstGeom>
                        <a:solidFill>
                          <a:schemeClr val="accent6">
                            <a:lumMod val="60000"/>
                            <a:lumOff val="40000"/>
                          </a:schemeClr>
                        </a:solidFill>
                        <a:ln w="6350">
                          <a:noFill/>
                        </a:ln>
                        <a:effectLst/>
                      </wps:spPr>
                      <wps:txbx>
                        <w:txbxContent>
                          <w:p w:rsidR="008624B1" w:rsidRPr="00AA1379" w:rsidRDefault="00806588" w:rsidP="00806588">
                            <w:pPr>
                              <w:jc w:val="center"/>
                              <w:rPr>
                                <w:b/>
                                <w:sz w:val="24"/>
                                <w:szCs w:val="24"/>
                              </w:rPr>
                            </w:pPr>
                            <w:r w:rsidRPr="00AA1379">
                              <w:rPr>
                                <w:b/>
                                <w:sz w:val="24"/>
                                <w:szCs w:val="24"/>
                              </w:rPr>
                              <w:t>Effective Agency Partnerships to Address Social-Emotional Needs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C4648" id="Text Box 9" o:spid="_x0000_s1033" type="#_x0000_t202" style="position:absolute;margin-left:72.75pt;margin-top:12.05pt;width:365.2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" fillcolor="#fabf8f [1945]" stroked="f" strokeweight=".5pt">
                <v:textbox>
                  <w:txbxContent>
                    <w:p w:rsidR="008624B1" w:rsidRPr="00AA1379" w:rsidRDefault="00806588" w:rsidP="00806588">
                      <w:pPr>
                        <w:jc w:val="center"/>
                        <w:rPr>
                          <w:b/>
                          <w:sz w:val="24"/>
                          <w:szCs w:val="24"/>
                        </w:rPr>
                      </w:pPr>
                      <w:r w:rsidRPr="00AA1379">
                        <w:rPr>
                          <w:b/>
                          <w:sz w:val="24"/>
                          <w:szCs w:val="24"/>
                        </w:rPr>
                        <w:t>Effective Agency Partnerships to Address Social-Emotional Needs</w:t>
                      </w:r>
                    </w:p>
                  </w:txbxContent>
                </v:textbox>
              </v:shape>
            </w:pict>
          </mc:Fallback>
        </mc:AlternateContent>
      </w:r>
    </w:p>
    <w:p w:rsidR="00806588" w:rsidRDefault="00806588" w:rsidP="00022D56"/>
    <w:p w:rsidR="00806588" w:rsidRDefault="00806588" w:rsidP="00022D56"/>
    <w:p w:rsidR="00DE3F97" w:rsidRPr="00343162" w:rsidRDefault="00465807" w:rsidP="00022D56">
      <w:r w:rsidRPr="00343162">
        <w:t xml:space="preserve">One of the most important factors leading to the success of impoverished students in school is providing a robust </w:t>
      </w:r>
      <w:r w:rsidR="00367393" w:rsidRPr="00343162">
        <w:t xml:space="preserve">physical, </w:t>
      </w:r>
      <w:r w:rsidRPr="00343162">
        <w:t>social</w:t>
      </w:r>
      <w:r w:rsidR="00367393" w:rsidRPr="00343162">
        <w:t xml:space="preserve">, and </w:t>
      </w:r>
      <w:r w:rsidRPr="00343162">
        <w:t>emotional</w:t>
      </w:r>
      <w:r w:rsidR="00367393" w:rsidRPr="00343162">
        <w:t>, health- oriented</w:t>
      </w:r>
      <w:r w:rsidRPr="00343162">
        <w:t xml:space="preserve"> support system to address</w:t>
      </w:r>
      <w:r w:rsidR="00DE3F97" w:rsidRPr="00343162">
        <w:t xml:space="preserve"> the needs of our students</w:t>
      </w:r>
      <w:r w:rsidR="00367393" w:rsidRPr="00343162">
        <w:t xml:space="preserve">.  </w:t>
      </w:r>
      <w:r w:rsidR="00D52E0C" w:rsidRPr="00343162">
        <w:t>To combat the concerns related to school readiness, w</w:t>
      </w:r>
      <w:r w:rsidR="00367393" w:rsidRPr="00343162">
        <w:t xml:space="preserve">e offer Pre-K instruction at all of our </w:t>
      </w:r>
      <w:r w:rsidR="00D52E0C" w:rsidRPr="00343162">
        <w:t>elementary campuses as a form of early intervention and bridging the achievement gap</w:t>
      </w:r>
      <w:r w:rsidR="001722CC" w:rsidRPr="00343162">
        <w:t>,</w:t>
      </w:r>
      <w:r w:rsidR="00D52E0C" w:rsidRPr="00343162">
        <w:t xml:space="preserve"> from which many children have difficulty recovering.  We </w:t>
      </w:r>
      <w:r w:rsidR="00367393" w:rsidRPr="00343162">
        <w:t xml:space="preserve">have </w:t>
      </w:r>
      <w:r w:rsidR="00D52E0C" w:rsidRPr="00343162">
        <w:t xml:space="preserve">also begun partnering with community daycares to </w:t>
      </w:r>
      <w:r w:rsidR="001722CC" w:rsidRPr="00343162">
        <w:t xml:space="preserve">include them </w:t>
      </w:r>
      <w:r w:rsidR="006C2916">
        <w:t>i</w:t>
      </w:r>
      <w:r w:rsidR="001722CC" w:rsidRPr="00343162">
        <w:t xml:space="preserve">n weekend staff development sessions to </w:t>
      </w:r>
      <w:r w:rsidR="00CF3210" w:rsidRPr="00343162">
        <w:t xml:space="preserve">enhance their knowledge of student learning strategies. </w:t>
      </w:r>
      <w:r w:rsidR="008624B1">
        <w:t xml:space="preserve"> </w:t>
      </w:r>
      <w:r w:rsidR="00CF3210" w:rsidRPr="00343162">
        <w:t>We partner with the Memorial Herman Health Care System</w:t>
      </w:r>
      <w:r w:rsidR="000F0701" w:rsidRPr="00343162">
        <w:t xml:space="preserve"> who has </w:t>
      </w:r>
      <w:r w:rsidR="006C2916">
        <w:t>built a facility in</w:t>
      </w:r>
      <w:r w:rsidR="000F0701" w:rsidRPr="00343162">
        <w:t xml:space="preserve"> a centralized site near our largest campuses,</w:t>
      </w:r>
      <w:r w:rsidR="00CF3210" w:rsidRPr="00343162">
        <w:t xml:space="preserve"> to provide free health care opportunities for students.  This </w:t>
      </w:r>
      <w:r w:rsidR="006C2916">
        <w:t>diminishes concerns</w:t>
      </w:r>
      <w:r w:rsidR="00CF3210" w:rsidRPr="00343162">
        <w:t xml:space="preserve"> with absences due to lack of funds and transportation to see a doctor</w:t>
      </w:r>
      <w:r w:rsidR="006C2916">
        <w:t>,</w:t>
      </w:r>
      <w:r w:rsidR="00CF3210" w:rsidRPr="00343162">
        <w:t xml:space="preserve"> and increases the percentage of time that students are exposed to direct instruction.</w:t>
      </w:r>
      <w:r w:rsidR="000F0701" w:rsidRPr="00343162">
        <w:t xml:space="preserve">  </w:t>
      </w:r>
      <w:r w:rsidR="008624B1" w:rsidRPr="00343162">
        <w:t>We provide dental services and eye care services for students on our elementary campuses.</w:t>
      </w:r>
      <w:r w:rsidR="008624B1">
        <w:t xml:space="preserve">  </w:t>
      </w:r>
      <w:r w:rsidR="000F0701" w:rsidRPr="00343162">
        <w:t>We have equipped our physical education programs with equipment to enhance the quality of physical activity for students</w:t>
      </w:r>
      <w:r w:rsidR="00DB4DE5">
        <w:t>.  Although discontinued by the state, we</w:t>
      </w:r>
      <w:r w:rsidR="000F0701" w:rsidRPr="00343162">
        <w:t xml:space="preserve"> have continued to offer health courses to expose them to the necessary information to understand how to lead a healthy lifestyle, as well as understand the effects of engaging in </w:t>
      </w:r>
      <w:r w:rsidR="006C2916">
        <w:t>at-</w:t>
      </w:r>
      <w:r w:rsidR="000F0701" w:rsidRPr="00343162">
        <w:t xml:space="preserve">risk behavior.  </w:t>
      </w:r>
    </w:p>
    <w:p w:rsidR="007411A3" w:rsidRPr="00343162" w:rsidRDefault="000F0701" w:rsidP="00022D56">
      <w:r w:rsidRPr="00343162">
        <w:t xml:space="preserve">We offer numerous trainings in the area of social-emotional well-being to both staff and parents, to build capacity and promote a proactive approach to mental health.  </w:t>
      </w:r>
      <w:r w:rsidR="004A5C9F" w:rsidRPr="00343162">
        <w:t>Although we have counselors on all of our campuses, to ensure that we provide exceptional service to our students, w</w:t>
      </w:r>
      <w:r w:rsidRPr="00343162">
        <w:t xml:space="preserve">e partner with </w:t>
      </w:r>
      <w:r w:rsidR="007411A3" w:rsidRPr="00343162">
        <w:t>numerous agencies on a full-time, part-time, and intermittent basis, who work directly with students and families to meet their social and emotional needs.  Some of our partners include:</w:t>
      </w:r>
    </w:p>
    <w:p w:rsidR="000F0701" w:rsidRPr="00343162" w:rsidRDefault="007411A3" w:rsidP="007411A3">
      <w:pPr>
        <w:pStyle w:val="ListParagraph"/>
        <w:numPr>
          <w:ilvl w:val="0"/>
          <w:numId w:val="4"/>
        </w:numPr>
      </w:pPr>
      <w:r w:rsidRPr="00343162">
        <w:t>Communities in Schools:  Housed on</w:t>
      </w:r>
      <w:r w:rsidR="004A5C9F" w:rsidRPr="00343162">
        <w:t xml:space="preserve"> most of the campuses in </w:t>
      </w:r>
      <w:proofErr w:type="spellStart"/>
      <w:r w:rsidR="004A5C9F" w:rsidRPr="00343162">
        <w:t>Alief</w:t>
      </w:r>
      <w:proofErr w:type="spellEnd"/>
      <w:r w:rsidR="004A5C9F" w:rsidRPr="00343162">
        <w:t>, CIS identifies and mobilizes existing community resources and fosters cooperative partnerships for the benefit of students and families</w:t>
      </w:r>
    </w:p>
    <w:p w:rsidR="004A5C9F" w:rsidRPr="00343162" w:rsidRDefault="004A5C9F" w:rsidP="007411A3">
      <w:pPr>
        <w:pStyle w:val="ListParagraph"/>
        <w:numPr>
          <w:ilvl w:val="0"/>
          <w:numId w:val="4"/>
        </w:numPr>
      </w:pPr>
      <w:r w:rsidRPr="00343162">
        <w:t xml:space="preserve">Community Youth Services:  </w:t>
      </w:r>
      <w:r w:rsidR="00DB4DE5">
        <w:t>3 CYS Representatives</w:t>
      </w:r>
      <w:r w:rsidR="006C2916">
        <w:t xml:space="preserve"> </w:t>
      </w:r>
      <w:r w:rsidR="00DB4DE5">
        <w:t>(</w:t>
      </w:r>
      <w:r w:rsidR="006C2916">
        <w:t>o</w:t>
      </w:r>
      <w:r w:rsidRPr="00343162">
        <w:t>ne for each of the district</w:t>
      </w:r>
      <w:r w:rsidR="00DB4DE5">
        <w:t>-</w:t>
      </w:r>
      <w:r w:rsidRPr="00343162">
        <w:t>area region</w:t>
      </w:r>
      <w:r w:rsidR="00DB4DE5">
        <w:t>s)</w:t>
      </w:r>
      <w:r w:rsidR="006C2916">
        <w:t xml:space="preserve">, </w:t>
      </w:r>
      <w:r w:rsidRPr="00343162">
        <w:t>provide</w:t>
      </w:r>
      <w:r w:rsidR="006C2916">
        <w:t>s</w:t>
      </w:r>
      <w:r w:rsidRPr="00343162">
        <w:t xml:space="preserve"> social services and casework services to connect student</w:t>
      </w:r>
      <w:r w:rsidR="0082523A">
        <w:t>s</w:t>
      </w:r>
      <w:r w:rsidRPr="00343162">
        <w:t xml:space="preserve"> to necessary and immediate outside resources </w:t>
      </w:r>
    </w:p>
    <w:p w:rsidR="004A5C9F" w:rsidRPr="00343162" w:rsidRDefault="004A5C9F" w:rsidP="007411A3">
      <w:pPr>
        <w:pStyle w:val="ListParagraph"/>
        <w:numPr>
          <w:ilvl w:val="0"/>
          <w:numId w:val="4"/>
        </w:numPr>
      </w:pPr>
      <w:r w:rsidRPr="00343162">
        <w:t xml:space="preserve">MHMRA:  Provides long-term counseling services for </w:t>
      </w:r>
      <w:r w:rsidR="0082523A">
        <w:t xml:space="preserve">high risk </w:t>
      </w:r>
      <w:r w:rsidRPr="00343162">
        <w:t>student</w:t>
      </w:r>
      <w:r w:rsidR="0082523A">
        <w:t>s</w:t>
      </w:r>
      <w:r w:rsidRPr="00343162">
        <w:t xml:space="preserve"> at the high school level</w:t>
      </w:r>
    </w:p>
    <w:p w:rsidR="004A5C9F" w:rsidRDefault="004A5C9F" w:rsidP="007411A3">
      <w:pPr>
        <w:pStyle w:val="ListParagraph"/>
        <w:numPr>
          <w:ilvl w:val="0"/>
          <w:numId w:val="4"/>
        </w:numPr>
      </w:pPr>
      <w:r w:rsidRPr="00343162">
        <w:t>Harris County Hospital District</w:t>
      </w:r>
      <w:r w:rsidR="00343162" w:rsidRPr="00343162">
        <w:t>:</w:t>
      </w:r>
      <w:r w:rsidR="00343162">
        <w:t xml:space="preserve">  Provide</w:t>
      </w:r>
      <w:r w:rsidR="008624B1">
        <w:t>s</w:t>
      </w:r>
      <w:r w:rsidR="00343162">
        <w:t xml:space="preserve"> a Mental Health Liaison to service two of our most at-risk campuses</w:t>
      </w:r>
    </w:p>
    <w:p w:rsidR="00343162" w:rsidRDefault="00343162" w:rsidP="00343162"/>
    <w:p w:rsidR="00F517AD" w:rsidRDefault="00DB4DE5" w:rsidP="00330FC2">
      <w:r>
        <w:t xml:space="preserve">We also have social </w:t>
      </w:r>
      <w:r w:rsidR="00343162">
        <w:t xml:space="preserve">workers to support our homeless students and families with transitioning into the school system and getting the needed resources to </w:t>
      </w:r>
      <w:r w:rsidR="0082523A">
        <w:t>live and overcome the challenges that impact their ability to be successful in school</w:t>
      </w:r>
      <w:r w:rsidR="00343162">
        <w:t xml:space="preserve">. </w:t>
      </w:r>
    </w:p>
    <w:p w:rsidR="00D91187" w:rsidRPr="00330FC2" w:rsidRDefault="00F517AD" w:rsidP="00330FC2">
      <w:r>
        <w:t xml:space="preserve">In </w:t>
      </w:r>
      <w:proofErr w:type="spellStart"/>
      <w:r>
        <w:t>Alief</w:t>
      </w:r>
      <w:proofErr w:type="spellEnd"/>
      <w:r>
        <w:t>, we know the challenges that our students and families face, and we know that if we do not provide for the deficit areas in their lives, student learning will not occur at the rate that is necessary for our students to succeed.  We face these barriers on a daily basis</w:t>
      </w:r>
      <w:r w:rsidR="0082523A">
        <w:t>,</w:t>
      </w:r>
      <w:r>
        <w:t xml:space="preserve"> and act as partners with the families we service to ensure successful outcomes for our students.  We continually examine the systems that we have in place to enhance or refine our </w:t>
      </w:r>
      <w:r w:rsidR="0082523A">
        <w:t>programs</w:t>
      </w:r>
      <w:r>
        <w:t>, practices, and</w:t>
      </w:r>
      <w:r w:rsidR="0082523A">
        <w:t xml:space="preserve"> services</w:t>
      </w:r>
      <w:r>
        <w:t xml:space="preserve">.  Our ultimate goal is to take a </w:t>
      </w:r>
      <w:r w:rsidR="00343162">
        <w:t>comprehensive approach to “Preparing our students for tomorrow, while caring for them today.”</w:t>
      </w:r>
    </w:p>
    <w:sectPr w:rsidR="00D91187" w:rsidRPr="00330FC2" w:rsidSect="009A7232">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13F" w:rsidRDefault="00FF313F" w:rsidP="005A69FA">
      <w:pPr>
        <w:spacing w:after="0" w:line="240" w:lineRule="auto"/>
      </w:pPr>
      <w:r>
        <w:separator/>
      </w:r>
    </w:p>
  </w:endnote>
  <w:endnote w:type="continuationSeparator" w:id="0">
    <w:p w:rsidR="00FF313F" w:rsidRDefault="00FF313F" w:rsidP="005A6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13F" w:rsidRDefault="00FF313F" w:rsidP="005A69FA">
      <w:pPr>
        <w:spacing w:after="0" w:line="240" w:lineRule="auto"/>
      </w:pPr>
      <w:r>
        <w:separator/>
      </w:r>
    </w:p>
  </w:footnote>
  <w:footnote w:type="continuationSeparator" w:id="0">
    <w:p w:rsidR="00FF313F" w:rsidRDefault="00FF313F" w:rsidP="005A69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07D" w:rsidRDefault="001F107D">
    <w:pPr>
      <w:pStyle w:val="Header"/>
    </w:pPr>
    <w:r>
      <w:rPr>
        <w:noProof/>
      </w:rPr>
      <mc:AlternateContent>
        <mc:Choice Requires="wps">
          <w:drawing>
            <wp:anchor distT="0" distB="0" distL="114300" distR="114300" simplePos="0" relativeHeight="251659264" behindDoc="0" locked="0" layoutInCell="1" allowOverlap="1" wp14:anchorId="2C88BCAA" wp14:editId="14BA97A8">
              <wp:simplePos x="0" y="0"/>
              <wp:positionH relativeFrom="column">
                <wp:posOffset>-457200</wp:posOffset>
              </wp:positionH>
              <wp:positionV relativeFrom="paragraph">
                <wp:posOffset>-342900</wp:posOffset>
              </wp:positionV>
              <wp:extent cx="7534275" cy="6477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7534275" cy="647700"/>
                      </a:xfrm>
                      <a:prstGeom prst="rect">
                        <a:avLst/>
                      </a:prstGeom>
                      <a:noFill/>
                      <a:ln>
                        <a:noFill/>
                      </a:ln>
                      <a:effectLst/>
                    </wps:spPr>
                    <wps:txbx>
                      <w:txbxContent>
                        <w:p w:rsidR="00A14F5F" w:rsidRDefault="00A14F5F" w:rsidP="001F107D">
                          <w:pPr>
                            <w:pStyle w:val="Header"/>
                            <w:jc w:val="center"/>
                            <w:rPr>
                              <w:b/>
                              <w:color w:val="9BBB59" w:themeColor="accent3"/>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1F107D" w:rsidRPr="00712142" w:rsidRDefault="001F107D" w:rsidP="001F107D">
                          <w:pPr>
                            <w:pStyle w:val="Header"/>
                            <w:jc w:val="center"/>
                            <w:rPr>
                              <w:b/>
                              <w:color w:val="E36C0A" w:themeColor="accent6" w:themeShade="BF"/>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roofErr w:type="spellStart"/>
                          <w:r w:rsidRPr="00712142">
                            <w:rPr>
                              <w:b/>
                              <w:color w:val="E36C0A" w:themeColor="accent6" w:themeShade="BF"/>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Alief</w:t>
                          </w:r>
                          <w:proofErr w:type="spellEnd"/>
                          <w:r w:rsidRPr="00712142">
                            <w:rPr>
                              <w:b/>
                              <w:color w:val="E36C0A" w:themeColor="accent6" w:themeShade="BF"/>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ISD:  Overco</w:t>
                          </w:r>
                          <w:r w:rsidR="00343162" w:rsidRPr="00712142">
                            <w:rPr>
                              <w:b/>
                              <w:color w:val="E36C0A" w:themeColor="accent6" w:themeShade="BF"/>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ming the Challenges of Poverty O</w:t>
                          </w:r>
                          <w:r w:rsidRPr="00712142">
                            <w:rPr>
                              <w:b/>
                              <w:color w:val="E36C0A" w:themeColor="accent6" w:themeShade="BF"/>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ne Student at a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88BCAA" id="_x0000_t202" coordsize="21600,21600" o:spt="202" path="m,l,21600r21600,l21600,xe">
              <v:stroke joinstyle="miter"/>
              <v:path gradientshapeok="t" o:connecttype="rect"/>
            </v:shapetype>
            <v:shape id="Text Box 1" o:spid="_x0000_s1034" type="#_x0000_t202" style="position:absolute;margin-left:-36pt;margin-top:-27pt;width:593.2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" filled="f" stroked="f">
              <v:textbox>
                <w:txbxContent>
                  <w:p w:rsidR="00A14F5F" w:rsidRDefault="00A14F5F" w:rsidP="001F107D">
                    <w:pPr>
                      <w:pStyle w:val="Header"/>
                      <w:jc w:val="center"/>
                      <w:rPr>
                        <w:b/>
                        <w:color w:val="9BBB59" w:themeColor="accent3"/>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1F107D" w:rsidRPr="00712142" w:rsidRDefault="001F107D" w:rsidP="001F107D">
                    <w:pPr>
                      <w:pStyle w:val="Header"/>
                      <w:jc w:val="center"/>
                      <w:rPr>
                        <w:b/>
                        <w:color w:val="E36C0A" w:themeColor="accent6" w:themeShade="BF"/>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12142">
                      <w:rPr>
                        <w:b/>
                        <w:color w:val="E36C0A" w:themeColor="accent6" w:themeShade="BF"/>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Alief ISD:  Overco</w:t>
                    </w:r>
                    <w:r w:rsidR="00343162" w:rsidRPr="00712142">
                      <w:rPr>
                        <w:b/>
                        <w:color w:val="E36C0A" w:themeColor="accent6" w:themeShade="BF"/>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ming the Challenges of Poverty O</w:t>
                    </w:r>
                    <w:r w:rsidRPr="00712142">
                      <w:rPr>
                        <w:b/>
                        <w:color w:val="E36C0A" w:themeColor="accent6" w:themeShade="BF"/>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ne Student at a Time</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B35282"/>
    <w:multiLevelType w:val="hybridMultilevel"/>
    <w:tmpl w:val="515207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8007A7"/>
    <w:multiLevelType w:val="hybridMultilevel"/>
    <w:tmpl w:val="7E5C151E"/>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40D74804"/>
    <w:multiLevelType w:val="hybridMultilevel"/>
    <w:tmpl w:val="F79494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A505E2"/>
    <w:multiLevelType w:val="hybridMultilevel"/>
    <w:tmpl w:val="DBFA809C"/>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9FA"/>
    <w:rsid w:val="00022D56"/>
    <w:rsid w:val="00036D05"/>
    <w:rsid w:val="00073442"/>
    <w:rsid w:val="000D3644"/>
    <w:rsid w:val="000F0701"/>
    <w:rsid w:val="001078A9"/>
    <w:rsid w:val="00164B5D"/>
    <w:rsid w:val="00171B20"/>
    <w:rsid w:val="001722CC"/>
    <w:rsid w:val="001774B4"/>
    <w:rsid w:val="00185002"/>
    <w:rsid w:val="001F107D"/>
    <w:rsid w:val="001F492F"/>
    <w:rsid w:val="00282E4A"/>
    <w:rsid w:val="002E01F1"/>
    <w:rsid w:val="0031754D"/>
    <w:rsid w:val="00322C01"/>
    <w:rsid w:val="00330FC2"/>
    <w:rsid w:val="00343162"/>
    <w:rsid w:val="00367393"/>
    <w:rsid w:val="004446DF"/>
    <w:rsid w:val="00465807"/>
    <w:rsid w:val="004A5C9F"/>
    <w:rsid w:val="00562407"/>
    <w:rsid w:val="005722D9"/>
    <w:rsid w:val="00592497"/>
    <w:rsid w:val="005A69FA"/>
    <w:rsid w:val="005E4392"/>
    <w:rsid w:val="00667D14"/>
    <w:rsid w:val="0068208B"/>
    <w:rsid w:val="006C2916"/>
    <w:rsid w:val="00712142"/>
    <w:rsid w:val="00727AC1"/>
    <w:rsid w:val="007411A3"/>
    <w:rsid w:val="007C1D44"/>
    <w:rsid w:val="007F4738"/>
    <w:rsid w:val="00806588"/>
    <w:rsid w:val="00815203"/>
    <w:rsid w:val="00817811"/>
    <w:rsid w:val="0082523A"/>
    <w:rsid w:val="008624B1"/>
    <w:rsid w:val="008E6B19"/>
    <w:rsid w:val="009A7232"/>
    <w:rsid w:val="009B0C66"/>
    <w:rsid w:val="009C675C"/>
    <w:rsid w:val="00A03D0D"/>
    <w:rsid w:val="00A14F5F"/>
    <w:rsid w:val="00AA01DD"/>
    <w:rsid w:val="00AA1379"/>
    <w:rsid w:val="00AD2D17"/>
    <w:rsid w:val="00B11A0B"/>
    <w:rsid w:val="00B14621"/>
    <w:rsid w:val="00B410CC"/>
    <w:rsid w:val="00B53B76"/>
    <w:rsid w:val="00BB3A21"/>
    <w:rsid w:val="00BD4200"/>
    <w:rsid w:val="00BE3D80"/>
    <w:rsid w:val="00C2075F"/>
    <w:rsid w:val="00C60A44"/>
    <w:rsid w:val="00C96015"/>
    <w:rsid w:val="00CC37A9"/>
    <w:rsid w:val="00CF3210"/>
    <w:rsid w:val="00CF5869"/>
    <w:rsid w:val="00D42E89"/>
    <w:rsid w:val="00D437CF"/>
    <w:rsid w:val="00D52E0C"/>
    <w:rsid w:val="00D91187"/>
    <w:rsid w:val="00DB13D8"/>
    <w:rsid w:val="00DB4DE5"/>
    <w:rsid w:val="00DE3F97"/>
    <w:rsid w:val="00E063C1"/>
    <w:rsid w:val="00E46EF1"/>
    <w:rsid w:val="00EC5951"/>
    <w:rsid w:val="00ED7212"/>
    <w:rsid w:val="00F11D66"/>
    <w:rsid w:val="00F517AD"/>
    <w:rsid w:val="00F6160B"/>
    <w:rsid w:val="00F71C31"/>
    <w:rsid w:val="00F76F8E"/>
    <w:rsid w:val="00FC4565"/>
    <w:rsid w:val="00FF313F"/>
    <w:rsid w:val="00FF6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78E9B1B-C498-42DF-AA57-2C3610F9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6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6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9FA"/>
  </w:style>
  <w:style w:type="paragraph" w:styleId="Footer">
    <w:name w:val="footer"/>
    <w:basedOn w:val="Normal"/>
    <w:link w:val="FooterChar"/>
    <w:uiPriority w:val="99"/>
    <w:unhideWhenUsed/>
    <w:rsid w:val="005A6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9FA"/>
  </w:style>
  <w:style w:type="paragraph" w:styleId="BalloonText">
    <w:name w:val="Balloon Text"/>
    <w:basedOn w:val="Normal"/>
    <w:link w:val="BalloonTextChar"/>
    <w:uiPriority w:val="99"/>
    <w:semiHidden/>
    <w:unhideWhenUsed/>
    <w:rsid w:val="00444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6DF"/>
    <w:rPr>
      <w:rFonts w:ascii="Tahoma" w:hAnsi="Tahoma" w:cs="Tahoma"/>
      <w:sz w:val="16"/>
      <w:szCs w:val="16"/>
    </w:rPr>
  </w:style>
  <w:style w:type="paragraph" w:styleId="ListParagraph">
    <w:name w:val="List Paragraph"/>
    <w:basedOn w:val="Normal"/>
    <w:uiPriority w:val="34"/>
    <w:qFormat/>
    <w:rsid w:val="009C67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4.1666666666666664E-2"/>
          <c:y val="0.1812201219654665"/>
          <c:w val="0.62896954286964124"/>
          <c:h val="0.7166893307476031"/>
        </c:manualLayout>
      </c:layout>
      <c:pieChart>
        <c:varyColors val="1"/>
        <c:ser>
          <c:idx val="0"/>
          <c:order val="0"/>
          <c:tx>
            <c:strRef>
              <c:f>Sheet1!$B$1</c:f>
              <c:strCache>
                <c:ptCount val="1"/>
                <c:pt idx="0">
                  <c:v>Sales</c:v>
                </c:pt>
              </c:strCache>
            </c:strRef>
          </c:tx>
          <c:cat>
            <c:strRef>
              <c:f>Sheet1!$A$2:$A$6</c:f>
              <c:strCache>
                <c:ptCount val="5"/>
                <c:pt idx="0">
                  <c:v>Asian</c:v>
                </c:pt>
                <c:pt idx="1">
                  <c:v>African American</c:v>
                </c:pt>
                <c:pt idx="2">
                  <c:v>Hispanic</c:v>
                </c:pt>
                <c:pt idx="3">
                  <c:v>White</c:v>
                </c:pt>
                <c:pt idx="4">
                  <c:v>Other</c:v>
                </c:pt>
              </c:strCache>
            </c:strRef>
          </c:cat>
          <c:val>
            <c:numRef>
              <c:f>Sheet1!$B$2:$B$6</c:f>
              <c:numCache>
                <c:formatCode>0.00%</c:formatCode>
                <c:ptCount val="5"/>
                <c:pt idx="0">
                  <c:v>0.1216</c:v>
                </c:pt>
                <c:pt idx="1">
                  <c:v>0.2923</c:v>
                </c:pt>
                <c:pt idx="2">
                  <c:v>0.52390000000000003</c:v>
                </c:pt>
                <c:pt idx="3" formatCode="0%">
                  <c:v>0.04</c:v>
                </c:pt>
                <c:pt idx="4">
                  <c:v>2.2200000000000001E-2</c:v>
                </c:pt>
              </c:numCache>
            </c:numRef>
          </c:val>
        </c:ser>
        <c:dLbls>
          <c:showLegendKey val="0"/>
          <c:showVal val="0"/>
          <c:showCatName val="0"/>
          <c:showSerName val="0"/>
          <c:showPercent val="0"/>
          <c:showBubbleSize val="0"/>
          <c:showLeaderLines val="1"/>
        </c:dLbls>
        <c:firstSliceAng val="0"/>
      </c:pieChart>
    </c:plotArea>
    <c:legend>
      <c:legendPos val="r"/>
      <c:legendEntry>
        <c:idx val="0"/>
        <c:txPr>
          <a:bodyPr/>
          <a:lstStyle/>
          <a:p>
            <a:pPr>
              <a:defRPr sz="900"/>
            </a:pPr>
            <a:endParaRPr lang="en-US"/>
          </a:p>
        </c:txPr>
      </c:legendEntry>
      <c:legendEntry>
        <c:idx val="1"/>
        <c:txPr>
          <a:bodyPr/>
          <a:lstStyle/>
          <a:p>
            <a:pPr>
              <a:defRPr sz="900"/>
            </a:pPr>
            <a:endParaRPr lang="en-US"/>
          </a:p>
        </c:txPr>
      </c:legendEntry>
      <c:legendEntry>
        <c:idx val="2"/>
        <c:txPr>
          <a:bodyPr/>
          <a:lstStyle/>
          <a:p>
            <a:pPr>
              <a:defRPr sz="900"/>
            </a:pPr>
            <a:endParaRPr lang="en-US"/>
          </a:p>
        </c:txPr>
      </c:legendEntry>
      <c:legendEntry>
        <c:idx val="3"/>
        <c:txPr>
          <a:bodyPr/>
          <a:lstStyle/>
          <a:p>
            <a:pPr>
              <a:defRPr sz="900"/>
            </a:pPr>
            <a:endParaRPr lang="en-US"/>
          </a:p>
        </c:txPr>
      </c:legendEntry>
      <c:legendEntry>
        <c:idx val="4"/>
        <c:txPr>
          <a:bodyPr/>
          <a:lstStyle/>
          <a:p>
            <a:pPr>
              <a:defRPr sz="900"/>
            </a:pPr>
            <a:endParaRPr lang="en-US"/>
          </a:p>
        </c:txPr>
      </c:legendEntry>
      <c:layout/>
      <c:overlay val="0"/>
      <c:txPr>
        <a:bodyPr/>
        <a:lstStyle/>
        <a:p>
          <a:pPr>
            <a:defRPr sz="900"/>
          </a:pPr>
          <a:endParaRPr lang="en-US"/>
        </a:p>
      </c:txPr>
    </c:legend>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0.41244</cdr:x>
      <cdr:y>0.28487</cdr:y>
    </cdr:from>
    <cdr:to>
      <cdr:x>0.63364</cdr:x>
      <cdr:y>0.56973</cdr:y>
    </cdr:to>
    <cdr:sp macro="" textlink="">
      <cdr:nvSpPr>
        <cdr:cNvPr id="2" name="Text Box 1"/>
        <cdr:cNvSpPr txBox="1"/>
      </cdr:nvSpPr>
      <cdr:spPr>
        <a:xfrm xmlns:a="http://schemas.openxmlformats.org/drawingml/2006/main">
          <a:off x="1704975" y="9144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0.14887</cdr:x>
      <cdr:y>0.54599</cdr:y>
    </cdr:from>
    <cdr:to>
      <cdr:x>0.26638</cdr:x>
      <cdr:y>0.62908</cdr:y>
    </cdr:to>
    <cdr:sp macro="" textlink="">
      <cdr:nvSpPr>
        <cdr:cNvPr id="3" name="Text Box 2"/>
        <cdr:cNvSpPr txBox="1"/>
      </cdr:nvSpPr>
      <cdr:spPr>
        <a:xfrm xmlns:a="http://schemas.openxmlformats.org/drawingml/2006/main">
          <a:off x="544498" y="1752594"/>
          <a:ext cx="429804" cy="26671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52.39</a:t>
          </a:r>
        </a:p>
      </cdr:txBody>
    </cdr:sp>
  </cdr:relSizeAnchor>
  <cdr:relSizeAnchor xmlns:cdr="http://schemas.openxmlformats.org/drawingml/2006/chartDrawing">
    <cdr:from>
      <cdr:x>0.50691</cdr:x>
      <cdr:y>0.56973</cdr:y>
    </cdr:from>
    <cdr:to>
      <cdr:x>0.72811</cdr:x>
      <cdr:y>0.8546</cdr:y>
    </cdr:to>
    <cdr:sp macro="" textlink="">
      <cdr:nvSpPr>
        <cdr:cNvPr id="4" name="Text Box 3"/>
        <cdr:cNvSpPr txBox="1"/>
      </cdr:nvSpPr>
      <cdr:spPr>
        <a:xfrm xmlns:a="http://schemas.openxmlformats.org/drawingml/2006/main">
          <a:off x="2095500" y="18288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0.4441</cdr:x>
      <cdr:y>0.48961</cdr:y>
    </cdr:from>
    <cdr:to>
      <cdr:x>0.6653</cdr:x>
      <cdr:y>0.77448</cdr:y>
    </cdr:to>
    <cdr:sp macro="" textlink="">
      <cdr:nvSpPr>
        <cdr:cNvPr id="5" name="Text Box 4"/>
        <cdr:cNvSpPr txBox="1"/>
      </cdr:nvSpPr>
      <cdr:spPr>
        <a:xfrm xmlns:a="http://schemas.openxmlformats.org/drawingml/2006/main">
          <a:off x="1624330" y="1571617"/>
          <a:ext cx="809061" cy="91441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29.23</a:t>
          </a:r>
        </a:p>
      </cdr:txBody>
    </cdr:sp>
  </cdr:relSizeAnchor>
  <cdr:relSizeAnchor xmlns:cdr="http://schemas.openxmlformats.org/drawingml/2006/chartDrawing">
    <cdr:from>
      <cdr:x>0.35934</cdr:x>
      <cdr:y>0.26113</cdr:y>
    </cdr:from>
    <cdr:to>
      <cdr:x>0.58054</cdr:x>
      <cdr:y>0.546</cdr:y>
    </cdr:to>
    <cdr:sp macro="" textlink="">
      <cdr:nvSpPr>
        <cdr:cNvPr id="6" name="Text Box 5"/>
        <cdr:cNvSpPr txBox="1"/>
      </cdr:nvSpPr>
      <cdr:spPr>
        <a:xfrm xmlns:a="http://schemas.openxmlformats.org/drawingml/2006/main">
          <a:off x="1314334" y="838204"/>
          <a:ext cx="809061" cy="91441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12.16</a:t>
          </a:r>
        </a:p>
      </cdr:txBody>
    </cdr:sp>
  </cdr:relSizeAnchor>
  <cdr:relSizeAnchor xmlns:cdr="http://schemas.openxmlformats.org/drawingml/2006/chartDrawing">
    <cdr:from>
      <cdr:x>0.18884</cdr:x>
      <cdr:y>0.07122</cdr:y>
    </cdr:from>
    <cdr:to>
      <cdr:x>0.41004</cdr:x>
      <cdr:y>0.35608</cdr:y>
    </cdr:to>
    <cdr:sp macro="" textlink="">
      <cdr:nvSpPr>
        <cdr:cNvPr id="7" name="Text Box 6"/>
        <cdr:cNvSpPr txBox="1"/>
      </cdr:nvSpPr>
      <cdr:spPr>
        <a:xfrm xmlns:a="http://schemas.openxmlformats.org/drawingml/2006/main">
          <a:off x="690704" y="228600"/>
          <a:ext cx="809061" cy="91437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4%</a:t>
          </a:r>
        </a:p>
      </cdr:txBody>
    </cdr:sp>
  </cdr:relSizeAnchor>
  <cdr:relSizeAnchor xmlns:cdr="http://schemas.openxmlformats.org/drawingml/2006/chartDrawing">
    <cdr:from>
      <cdr:x>0.27129</cdr:x>
      <cdr:y>0.05935</cdr:y>
    </cdr:from>
    <cdr:to>
      <cdr:x>0.49249</cdr:x>
      <cdr:y>0.34422</cdr:y>
    </cdr:to>
    <cdr:sp macro="" textlink="">
      <cdr:nvSpPr>
        <cdr:cNvPr id="8" name="Text Box 7"/>
        <cdr:cNvSpPr txBox="1"/>
      </cdr:nvSpPr>
      <cdr:spPr>
        <a:xfrm xmlns:a="http://schemas.openxmlformats.org/drawingml/2006/main">
          <a:off x="992255" y="190500"/>
          <a:ext cx="809061" cy="91441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2.22%</a:t>
          </a:r>
        </a:p>
      </cdr:txBody>
    </cdr:sp>
  </cdr:relSizeAnchor>
  <cdr:relSizeAnchor xmlns:cdr="http://schemas.openxmlformats.org/drawingml/2006/chartDrawing">
    <cdr:from>
      <cdr:x>0.32488</cdr:x>
      <cdr:y>0.12166</cdr:y>
    </cdr:from>
    <cdr:to>
      <cdr:x>0.33181</cdr:x>
      <cdr:y>0.18397</cdr:y>
    </cdr:to>
    <cdr:cxnSp macro="">
      <cdr:nvCxnSpPr>
        <cdr:cNvPr id="10" name="Straight Arrow Connector 9"/>
        <cdr:cNvCxnSpPr/>
      </cdr:nvCxnSpPr>
      <cdr:spPr>
        <a:xfrm xmlns:a="http://schemas.openxmlformats.org/drawingml/2006/main" flipH="1" flipV="1">
          <a:off x="1188266" y="390535"/>
          <a:ext cx="25347" cy="200010"/>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0.23983</cdr:x>
      <cdr:y>0.13056</cdr:y>
    </cdr:from>
    <cdr:to>
      <cdr:x>0.25827</cdr:x>
      <cdr:y>0.18991</cdr:y>
    </cdr:to>
    <cdr:cxnSp macro="">
      <cdr:nvCxnSpPr>
        <cdr:cNvPr id="14" name="Straight Arrow Connector 13"/>
        <cdr:cNvCxnSpPr/>
      </cdr:nvCxnSpPr>
      <cdr:spPr>
        <a:xfrm xmlns:a="http://schemas.openxmlformats.org/drawingml/2006/main" flipH="1" flipV="1">
          <a:off x="877205" y="419088"/>
          <a:ext cx="67446" cy="190509"/>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0.6901</cdr:x>
      <cdr:y>0</cdr:y>
    </cdr:from>
    <cdr:to>
      <cdr:x>0.9401</cdr:x>
      <cdr:y>0.28487</cdr:y>
    </cdr:to>
    <cdr:sp macro="" textlink="">
      <cdr:nvSpPr>
        <cdr:cNvPr id="9" name="Text Box 8"/>
        <cdr:cNvSpPr txBox="1"/>
      </cdr:nvSpPr>
      <cdr:spPr>
        <a:xfrm xmlns:a="http://schemas.openxmlformats.org/drawingml/2006/main">
          <a:off x="2524125" y="-14001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35C01-8B80-4092-9F3F-66B5D2C4F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1755</Words>
  <Characters>10005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Alief ISD</Company>
  <LinksUpToDate>false</LinksUpToDate>
  <CharactersWithSpaces>11737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Alief User</dc:creator>
  <cp:lastModifiedBy>Meuth, Colleen</cp:lastModifiedBy>
  <cp:revision>3</cp:revision>
  <cp:lastPrinted>2016-09-02T17:44:00Z</cp:lastPrinted>
  <dcterms:created xsi:type="dcterms:W3CDTF">2016-09-09T20:50:00Z</dcterms:created>
  <dcterms:modified xsi:type="dcterms:W3CDTF">2016-09-14T21:44:00Z</dcterms:modified>
</cp:coreProperties>
</file>