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CB7C9" w14:textId="5B2DDFC3" w:rsidR="005B6F55" w:rsidRDefault="005B6F55" w:rsidP="005B6F55">
      <w:pPr>
        <w:jc w:val="center"/>
        <w:rPr>
          <w:rFonts w:cs="Arial"/>
          <w:b/>
          <w:bCs/>
          <w:color w:val="000000"/>
        </w:rPr>
      </w:pPr>
      <w:bookmarkStart w:id="0" w:name="_GoBack"/>
      <w:bookmarkEnd w:id="0"/>
      <w:r>
        <w:rPr>
          <w:rFonts w:cs="Arial"/>
          <w:b/>
          <w:bCs/>
          <w:color w:val="000000"/>
        </w:rPr>
        <w:t xml:space="preserve">Template </w:t>
      </w:r>
      <w:r w:rsidR="00D13924">
        <w:rPr>
          <w:rFonts w:cs="Arial"/>
          <w:b/>
          <w:bCs/>
          <w:color w:val="000000"/>
        </w:rPr>
        <w:t>B</w:t>
      </w:r>
      <w:r>
        <w:rPr>
          <w:rFonts w:cs="Arial"/>
          <w:b/>
          <w:bCs/>
          <w:color w:val="000000"/>
        </w:rPr>
        <w:t xml:space="preserve">: TXVSN Grants to Schools </w:t>
      </w:r>
      <w:r w:rsidR="00D13924">
        <w:rPr>
          <w:rFonts w:cs="Arial"/>
          <w:b/>
          <w:bCs/>
          <w:color w:val="000000"/>
        </w:rPr>
        <w:t>Budget Template</w:t>
      </w:r>
    </w:p>
    <w:p w14:paraId="0A238445" w14:textId="77777777" w:rsidR="005B6F55" w:rsidRPr="001A4B91" w:rsidRDefault="005B6F55" w:rsidP="005B6F55">
      <w:pPr>
        <w:jc w:val="center"/>
        <w:rPr>
          <w:rFonts w:cs="Arial"/>
        </w:rPr>
      </w:pPr>
    </w:p>
    <w:p w14:paraId="0F961446" w14:textId="77777777" w:rsidR="005B6F55" w:rsidRDefault="005B6F55" w:rsidP="005B6F55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5B6F55" w:rsidRPr="005B6F55" w14:paraId="54470430" w14:textId="77777777" w:rsidTr="005B6F55">
        <w:tc>
          <w:tcPr>
            <w:tcW w:w="4405" w:type="dxa"/>
          </w:tcPr>
          <w:p w14:paraId="0B9486AB" w14:textId="77777777" w:rsidR="005B6F55" w:rsidRDefault="005B6F55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6F55">
              <w:rPr>
                <w:rFonts w:asciiTheme="minorHAnsi" w:hAnsiTheme="minorHAnsi" w:cs="Arial"/>
                <w:b/>
                <w:sz w:val="22"/>
                <w:szCs w:val="22"/>
              </w:rPr>
              <w:t>Name of primary contact</w:t>
            </w:r>
          </w:p>
          <w:p w14:paraId="5BFEFB4D" w14:textId="77777777" w:rsidR="005B6F55" w:rsidRPr="005B6F55" w:rsidRDefault="005B6F55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45" w:type="dxa"/>
          </w:tcPr>
          <w:p w14:paraId="5FFBA71E" w14:textId="77777777" w:rsidR="005B6F55" w:rsidRPr="005B6F55" w:rsidRDefault="005B6F55" w:rsidP="005B6F5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6F55" w:rsidRPr="005B6F55" w14:paraId="36B47337" w14:textId="77777777" w:rsidTr="005B6F55">
        <w:tc>
          <w:tcPr>
            <w:tcW w:w="4405" w:type="dxa"/>
          </w:tcPr>
          <w:p w14:paraId="43787A8E" w14:textId="77777777" w:rsidR="005B6F55" w:rsidRDefault="005B6F55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Phone number and email address</w:t>
            </w:r>
          </w:p>
          <w:p w14:paraId="0002809E" w14:textId="77777777" w:rsidR="005B6F55" w:rsidRPr="005B6F55" w:rsidRDefault="005B6F55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45" w:type="dxa"/>
          </w:tcPr>
          <w:p w14:paraId="7B0CD781" w14:textId="77777777" w:rsidR="005B6F55" w:rsidRPr="005B6F55" w:rsidRDefault="005B6F55" w:rsidP="005B6F5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6F55" w:rsidRPr="005B6F55" w14:paraId="7DE3EE95" w14:textId="77777777" w:rsidTr="005B6F55">
        <w:tc>
          <w:tcPr>
            <w:tcW w:w="4405" w:type="dxa"/>
          </w:tcPr>
          <w:p w14:paraId="43B4D647" w14:textId="77777777" w:rsidR="005B6F55" w:rsidRDefault="005B6F55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6F55">
              <w:rPr>
                <w:rFonts w:asciiTheme="minorHAnsi" w:hAnsiTheme="minorHAnsi" w:cs="Arial"/>
                <w:b/>
                <w:sz w:val="22"/>
                <w:szCs w:val="22"/>
              </w:rPr>
              <w:t>District</w:t>
            </w:r>
          </w:p>
          <w:p w14:paraId="0B8D3EB5" w14:textId="77777777" w:rsidR="005B6F55" w:rsidRPr="005B6F55" w:rsidRDefault="005B6F55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45" w:type="dxa"/>
          </w:tcPr>
          <w:p w14:paraId="44AB6239" w14:textId="77777777" w:rsidR="005B6F55" w:rsidRPr="005B6F55" w:rsidRDefault="005B6F55" w:rsidP="005B6F5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6F55" w:rsidRPr="005B6F55" w14:paraId="44D4AB4A" w14:textId="77777777" w:rsidTr="005B6F55">
        <w:tc>
          <w:tcPr>
            <w:tcW w:w="4405" w:type="dxa"/>
          </w:tcPr>
          <w:p w14:paraId="2C44CE14" w14:textId="77777777" w:rsidR="005B6F55" w:rsidRDefault="005B6F55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6F55">
              <w:rPr>
                <w:rFonts w:asciiTheme="minorHAnsi" w:hAnsiTheme="minorHAnsi" w:cs="Arial"/>
                <w:b/>
                <w:sz w:val="22"/>
                <w:szCs w:val="22"/>
              </w:rPr>
              <w:t>School</w:t>
            </w:r>
            <w:r w:rsidR="00907D4A">
              <w:rPr>
                <w:rFonts w:asciiTheme="minorHAnsi" w:hAnsiTheme="minorHAnsi" w:cs="Arial"/>
                <w:b/>
                <w:sz w:val="22"/>
                <w:szCs w:val="22"/>
              </w:rPr>
              <w:t xml:space="preserve"> and 9-digit school number</w:t>
            </w:r>
          </w:p>
          <w:p w14:paraId="66A2AA28" w14:textId="77777777" w:rsidR="005B6F55" w:rsidRPr="005B6F55" w:rsidRDefault="005B6F55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45" w:type="dxa"/>
          </w:tcPr>
          <w:p w14:paraId="0966B905" w14:textId="77777777" w:rsidR="005B6F55" w:rsidRPr="005B6F55" w:rsidRDefault="005B6F55" w:rsidP="005B6F5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6F55" w:rsidRPr="005B6F55" w14:paraId="21A987B1" w14:textId="77777777" w:rsidTr="005B6F55">
        <w:tc>
          <w:tcPr>
            <w:tcW w:w="4405" w:type="dxa"/>
          </w:tcPr>
          <w:p w14:paraId="2DBC11BF" w14:textId="77777777" w:rsidR="005B6F55" w:rsidRDefault="005B6F55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6F55">
              <w:rPr>
                <w:rFonts w:asciiTheme="minorHAnsi" w:hAnsiTheme="minorHAnsi" w:cs="Arial"/>
                <w:b/>
                <w:sz w:val="22"/>
                <w:szCs w:val="22"/>
              </w:rPr>
              <w:t>NCES Rural Classification—fringe, distant, or remote</w:t>
            </w:r>
          </w:p>
          <w:p w14:paraId="23019A64" w14:textId="77777777" w:rsidR="005B6F55" w:rsidRPr="005B6F55" w:rsidRDefault="005B6F55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45" w:type="dxa"/>
          </w:tcPr>
          <w:p w14:paraId="0F8CA52E" w14:textId="77777777" w:rsidR="005B6F55" w:rsidRPr="005B6F55" w:rsidRDefault="005B6F55" w:rsidP="005B6F55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FC74AB1" w14:textId="77777777" w:rsidR="005B6F55" w:rsidRDefault="005B6F55" w:rsidP="005B6F55">
      <w:pPr>
        <w:rPr>
          <w:rFonts w:cs="Arial"/>
        </w:rPr>
      </w:pPr>
    </w:p>
    <w:p w14:paraId="1B896DC0" w14:textId="06B8FB95" w:rsidR="005B6F55" w:rsidRPr="001A4B91" w:rsidRDefault="005B6F55" w:rsidP="005B6F55">
      <w:pPr>
        <w:rPr>
          <w:rFonts w:cs="Arial"/>
        </w:rPr>
      </w:pPr>
    </w:p>
    <w:tbl>
      <w:tblPr>
        <w:tblW w:w="93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0"/>
        <w:gridCol w:w="3232"/>
      </w:tblGrid>
      <w:tr w:rsidR="00907D4A" w:rsidRPr="001A4B91" w14:paraId="3CF86635" w14:textId="77777777" w:rsidTr="00B1560E">
        <w:trPr>
          <w:trHeight w:val="434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2442590" w14:textId="61F6CAC9" w:rsidR="00907D4A" w:rsidRPr="001A4B91" w:rsidRDefault="00B1560E" w:rsidP="00907D4A">
            <w:pPr>
              <w:spacing w:after="20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color w:val="000000"/>
              </w:rPr>
              <w:t>Budget Item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B61AB61" w14:textId="7DD643E6" w:rsidR="00907D4A" w:rsidRPr="001A4B91" w:rsidRDefault="00B1560E" w:rsidP="00E94B11">
            <w:pPr>
              <w:spacing w:after="20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color w:val="000000"/>
              </w:rPr>
              <w:t>Proposed Cost</w:t>
            </w:r>
          </w:p>
        </w:tc>
      </w:tr>
      <w:tr w:rsidR="00907D4A" w:rsidRPr="001A4B91" w14:paraId="05093BF7" w14:textId="77777777" w:rsidTr="00B1560E">
        <w:trPr>
          <w:trHeight w:val="23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ABA179D" w14:textId="57022E63" w:rsidR="00B1560E" w:rsidRDefault="00B1560E" w:rsidP="00FA2188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E622EC">
              <w:rPr>
                <w:rFonts w:asciiTheme="minorHAnsi" w:hAnsiTheme="minorHAnsi"/>
                <w:sz w:val="22"/>
                <w:szCs w:val="22"/>
              </w:rPr>
              <w:t xml:space="preserve">Pay enrollment costs for students who are able to access the internet at home, school, or both and are selected to complete courses available through the </w:t>
            </w:r>
            <w:hyperlink r:id="rId5" w:history="1">
              <w:r w:rsidRPr="00E622E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TXVSN Course Catalog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B1560E">
              <w:rPr>
                <w:rFonts w:asciiTheme="minorHAnsi" w:hAnsiTheme="minorHAnsi"/>
                <w:sz w:val="22"/>
                <w:szCs w:val="22"/>
              </w:rPr>
              <w:t>Maximum course cost (per semester) is $400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9BA6DC0" w14:textId="501113CC" w:rsidR="00B1560E" w:rsidRDefault="00B1560E" w:rsidP="00FA2188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3A316A07" w14:textId="093469CA" w:rsidR="00B1560E" w:rsidRPr="00581C5E" w:rsidRDefault="00FA2188" w:rsidP="00FA2188">
            <w:pPr>
              <w:pStyle w:val="ListParagraph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 w:rsidRPr="00581C5E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F</w:t>
            </w:r>
            <w:r w:rsidR="00B1560E" w:rsidRPr="00581C5E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or example, </w:t>
            </w:r>
            <w:r w:rsidRPr="00581C5E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you have identified ten (10)</w:t>
            </w:r>
            <w:r w:rsidR="00B1560E" w:rsidRPr="00581C5E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 students </w:t>
            </w:r>
            <w:r w:rsidR="00732EDE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to</w:t>
            </w:r>
            <w:r w:rsidR="00E570C7" w:rsidRPr="00581C5E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 enroll in Algebra II </w:t>
            </w:r>
            <w:r w:rsidR="00B1560E" w:rsidRPr="00581C5E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for two semesters</w:t>
            </w:r>
            <w:r w:rsidR="00E570C7" w:rsidRPr="00581C5E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 (fall and spring), reviewed the course catalog, and selected a</w:t>
            </w:r>
            <w:r w:rsidR="00E52574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n</w:t>
            </w:r>
            <w:r w:rsidR="00732EDE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 Algebra II</w:t>
            </w:r>
            <w:r w:rsidR="00E570C7" w:rsidRPr="00581C5E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 course that </w:t>
            </w:r>
            <w:r w:rsidR="00732EDE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seems the best fit for your students. </w:t>
            </w:r>
            <w:r w:rsidR="00B1560E" w:rsidRPr="00581C5E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The cost is $350 per student, per semester.</w:t>
            </w:r>
          </w:p>
          <w:p w14:paraId="0BF104A9" w14:textId="77777777" w:rsidR="00B1560E" w:rsidRPr="00581C5E" w:rsidRDefault="00B1560E" w:rsidP="00FA2188">
            <w:pPr>
              <w:pStyle w:val="ListParagraph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tbl>
            <w:tblPr>
              <w:tblStyle w:val="TableGrid"/>
              <w:tblW w:w="4015" w:type="dxa"/>
              <w:tblInd w:w="6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12"/>
              <w:gridCol w:w="1103"/>
            </w:tblGrid>
            <w:tr w:rsidR="00581C5E" w:rsidRPr="00581C5E" w14:paraId="6166C293" w14:textId="77777777" w:rsidTr="00FA2188">
              <w:tc>
                <w:tcPr>
                  <w:tcW w:w="2912" w:type="dxa"/>
                </w:tcPr>
                <w:p w14:paraId="7325AFD7" w14:textId="20B27257" w:rsidR="00B1560E" w:rsidRPr="00581C5E" w:rsidRDefault="00FA2188" w:rsidP="00FA2188">
                  <w:pPr>
                    <w:rPr>
                      <w:rFonts w:asciiTheme="minorHAnsi" w:hAnsiTheme="minorHAnsi"/>
                      <w:color w:val="1F4E79" w:themeColor="accent1" w:themeShade="80"/>
                      <w:sz w:val="22"/>
                      <w:szCs w:val="22"/>
                    </w:rPr>
                  </w:pPr>
                  <w:r w:rsidRPr="00581C5E">
                    <w:rPr>
                      <w:rFonts w:asciiTheme="minorHAnsi" w:hAnsiTheme="minorHAnsi"/>
                      <w:color w:val="1F4E79" w:themeColor="accent1" w:themeShade="80"/>
                      <w:sz w:val="22"/>
                      <w:szCs w:val="22"/>
                    </w:rPr>
                    <w:t>10</w:t>
                  </w:r>
                  <w:r w:rsidR="00B1560E" w:rsidRPr="00581C5E">
                    <w:rPr>
                      <w:rFonts w:asciiTheme="minorHAnsi" w:hAnsiTheme="minorHAnsi"/>
                      <w:color w:val="1F4E79" w:themeColor="accent1" w:themeShade="80"/>
                      <w:sz w:val="22"/>
                      <w:szCs w:val="22"/>
                    </w:rPr>
                    <w:t xml:space="preserve"> students X $350 (fall) </w:t>
                  </w:r>
                </w:p>
              </w:tc>
              <w:tc>
                <w:tcPr>
                  <w:tcW w:w="1103" w:type="dxa"/>
                </w:tcPr>
                <w:p w14:paraId="07D7B9A1" w14:textId="13262739" w:rsidR="00B1560E" w:rsidRPr="00581C5E" w:rsidRDefault="00FA2188" w:rsidP="00FA2188">
                  <w:pPr>
                    <w:jc w:val="right"/>
                    <w:rPr>
                      <w:rFonts w:asciiTheme="minorHAnsi" w:hAnsiTheme="minorHAnsi"/>
                      <w:color w:val="1F4E79" w:themeColor="accent1" w:themeShade="80"/>
                      <w:sz w:val="22"/>
                      <w:szCs w:val="22"/>
                    </w:rPr>
                  </w:pPr>
                  <w:r w:rsidRPr="00581C5E">
                    <w:rPr>
                      <w:rFonts w:asciiTheme="minorHAnsi" w:hAnsiTheme="minorHAnsi"/>
                      <w:color w:val="1F4E79" w:themeColor="accent1" w:themeShade="80"/>
                      <w:sz w:val="22"/>
                      <w:szCs w:val="22"/>
                    </w:rPr>
                    <w:t xml:space="preserve">= </w:t>
                  </w:r>
                  <w:r w:rsidR="00B1560E" w:rsidRPr="00581C5E">
                    <w:rPr>
                      <w:rFonts w:asciiTheme="minorHAnsi" w:hAnsiTheme="minorHAnsi"/>
                      <w:color w:val="1F4E79" w:themeColor="accent1" w:themeShade="80"/>
                      <w:sz w:val="22"/>
                      <w:szCs w:val="22"/>
                    </w:rPr>
                    <w:t>$</w:t>
                  </w:r>
                  <w:r w:rsidRPr="00581C5E">
                    <w:rPr>
                      <w:rFonts w:asciiTheme="minorHAnsi" w:hAnsiTheme="minorHAnsi"/>
                      <w:color w:val="1F4E79" w:themeColor="accent1" w:themeShade="80"/>
                      <w:sz w:val="22"/>
                      <w:szCs w:val="22"/>
                    </w:rPr>
                    <w:t>3,500</w:t>
                  </w:r>
                </w:p>
              </w:tc>
            </w:tr>
            <w:tr w:rsidR="00581C5E" w:rsidRPr="00581C5E" w14:paraId="30FED1D2" w14:textId="77777777" w:rsidTr="00FA2188">
              <w:tc>
                <w:tcPr>
                  <w:tcW w:w="2912" w:type="dxa"/>
                </w:tcPr>
                <w:p w14:paraId="3E436655" w14:textId="5E37FA9C" w:rsidR="00B1560E" w:rsidRPr="00581C5E" w:rsidRDefault="004D2CF0" w:rsidP="00FA2188">
                  <w:pPr>
                    <w:rPr>
                      <w:rFonts w:asciiTheme="minorHAnsi" w:hAnsiTheme="minorHAnsi"/>
                      <w:color w:val="1F4E79" w:themeColor="accent1" w:themeShade="8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color w:val="1F4E79" w:themeColor="accent1" w:themeShade="80"/>
                      <w:sz w:val="22"/>
                      <w:szCs w:val="22"/>
                    </w:rPr>
                    <w:t>10</w:t>
                  </w:r>
                  <w:r w:rsidR="00FA2188" w:rsidRPr="00581C5E">
                    <w:rPr>
                      <w:rFonts w:asciiTheme="minorHAnsi" w:hAnsiTheme="minorHAnsi"/>
                      <w:color w:val="1F4E79" w:themeColor="accent1" w:themeShade="80"/>
                      <w:sz w:val="22"/>
                      <w:szCs w:val="22"/>
                    </w:rPr>
                    <w:t xml:space="preserve"> students X $350 (spring)</w:t>
                  </w:r>
                </w:p>
              </w:tc>
              <w:tc>
                <w:tcPr>
                  <w:tcW w:w="1103" w:type="dxa"/>
                </w:tcPr>
                <w:p w14:paraId="3AB9980E" w14:textId="57D42163" w:rsidR="00B1560E" w:rsidRPr="00581C5E" w:rsidRDefault="00FA2188" w:rsidP="00FA2188">
                  <w:pPr>
                    <w:jc w:val="right"/>
                    <w:rPr>
                      <w:rFonts w:asciiTheme="minorHAnsi" w:hAnsiTheme="minorHAnsi"/>
                      <w:color w:val="1F4E79" w:themeColor="accent1" w:themeShade="80"/>
                      <w:sz w:val="22"/>
                      <w:szCs w:val="22"/>
                    </w:rPr>
                  </w:pPr>
                  <w:r w:rsidRPr="00581C5E">
                    <w:rPr>
                      <w:rFonts w:asciiTheme="minorHAnsi" w:hAnsiTheme="minorHAnsi"/>
                      <w:color w:val="1F4E79" w:themeColor="accent1" w:themeShade="80"/>
                      <w:sz w:val="22"/>
                      <w:szCs w:val="22"/>
                    </w:rPr>
                    <w:t>= $3,500</w:t>
                  </w:r>
                </w:p>
              </w:tc>
            </w:tr>
            <w:tr w:rsidR="00581C5E" w:rsidRPr="00581C5E" w14:paraId="30AEC41D" w14:textId="77777777" w:rsidTr="00FA2188">
              <w:tc>
                <w:tcPr>
                  <w:tcW w:w="2912" w:type="dxa"/>
                </w:tcPr>
                <w:p w14:paraId="3AC440ED" w14:textId="2D73D5E1" w:rsidR="00B1560E" w:rsidRPr="00581C5E" w:rsidRDefault="00FA2188" w:rsidP="00FA2188">
                  <w:pPr>
                    <w:rPr>
                      <w:rFonts w:asciiTheme="minorHAnsi" w:hAnsiTheme="minorHAnsi"/>
                      <w:b/>
                      <w:color w:val="1F4E79" w:themeColor="accent1" w:themeShade="80"/>
                      <w:sz w:val="22"/>
                      <w:szCs w:val="22"/>
                    </w:rPr>
                  </w:pPr>
                  <w:r w:rsidRPr="00581C5E">
                    <w:rPr>
                      <w:rFonts w:asciiTheme="minorHAnsi" w:hAnsiTheme="minorHAnsi"/>
                      <w:b/>
                      <w:color w:val="1F4E79" w:themeColor="accent1" w:themeShade="80"/>
                      <w:sz w:val="22"/>
                      <w:szCs w:val="22"/>
                    </w:rPr>
                    <w:t>Total</w:t>
                  </w:r>
                  <w:r w:rsidR="00E570C7" w:rsidRPr="00581C5E">
                    <w:rPr>
                      <w:rFonts w:asciiTheme="minorHAnsi" w:hAnsiTheme="minorHAnsi"/>
                      <w:b/>
                      <w:color w:val="1F4E79" w:themeColor="accent1" w:themeShade="80"/>
                      <w:sz w:val="22"/>
                      <w:szCs w:val="22"/>
                    </w:rPr>
                    <w:t xml:space="preserve"> enrollment cost:</w:t>
                  </w:r>
                </w:p>
              </w:tc>
              <w:tc>
                <w:tcPr>
                  <w:tcW w:w="1103" w:type="dxa"/>
                </w:tcPr>
                <w:p w14:paraId="15FBA38F" w14:textId="3BFFADA1" w:rsidR="00B1560E" w:rsidRPr="00581C5E" w:rsidRDefault="00FA2188" w:rsidP="00FA2188">
                  <w:pPr>
                    <w:jc w:val="right"/>
                    <w:rPr>
                      <w:rFonts w:asciiTheme="minorHAnsi" w:hAnsiTheme="minorHAnsi"/>
                      <w:b/>
                      <w:color w:val="1F4E79" w:themeColor="accent1" w:themeShade="80"/>
                      <w:sz w:val="22"/>
                      <w:szCs w:val="22"/>
                    </w:rPr>
                  </w:pPr>
                  <w:r w:rsidRPr="00581C5E">
                    <w:rPr>
                      <w:rFonts w:asciiTheme="minorHAnsi" w:hAnsiTheme="minorHAnsi"/>
                      <w:b/>
                      <w:color w:val="1F4E79" w:themeColor="accent1" w:themeShade="80"/>
                      <w:sz w:val="22"/>
                      <w:szCs w:val="22"/>
                    </w:rPr>
                    <w:t>$7,000</w:t>
                  </w:r>
                </w:p>
              </w:tc>
            </w:tr>
          </w:tbl>
          <w:p w14:paraId="14787405" w14:textId="77777777" w:rsidR="00B1560E" w:rsidRDefault="00B1560E" w:rsidP="00B156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8C3659C" w14:textId="2047C94D" w:rsidR="00A54697" w:rsidRPr="00907D4A" w:rsidRDefault="00A54697" w:rsidP="00B1560E">
            <w:pPr>
              <w:pStyle w:val="ListParagraph"/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3B1DE5E4" w14:textId="77777777" w:rsidR="00907D4A" w:rsidRPr="001A4B91" w:rsidRDefault="00907D4A" w:rsidP="00E94B11">
            <w:pPr>
              <w:rPr>
                <w:rFonts w:cs="Arial"/>
              </w:rPr>
            </w:pPr>
          </w:p>
        </w:tc>
      </w:tr>
      <w:tr w:rsidR="00907D4A" w:rsidRPr="001A4B91" w14:paraId="632C8103" w14:textId="77777777" w:rsidTr="00B1560E">
        <w:trPr>
          <w:trHeight w:val="338"/>
        </w:trPr>
        <w:tc>
          <w:tcPr>
            <w:tcW w:w="61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FAF87F5" w14:textId="2BB1C2DB" w:rsidR="00FA2188" w:rsidRDefault="00FA2188" w:rsidP="00FA2188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Provide s</w:t>
            </w:r>
            <w:r w:rsidRPr="00E622EC">
              <w:rPr>
                <w:rFonts w:asciiTheme="minorHAnsi" w:hAnsiTheme="minorHAnsi"/>
                <w:sz w:val="22"/>
                <w:szCs w:val="22"/>
              </w:rPr>
              <w:t>upplemental pay for selected teacher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E622EC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E622EC">
              <w:rPr>
                <w:rFonts w:asciiTheme="minorHAnsi" w:hAnsiTheme="minorHAnsi"/>
                <w:sz w:val="22"/>
                <w:szCs w:val="22"/>
              </w:rPr>
              <w:t>, counselor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E622EC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E622EC">
              <w:rPr>
                <w:rFonts w:asciiTheme="minorHAnsi" w:hAnsiTheme="minorHAnsi"/>
                <w:sz w:val="22"/>
                <w:szCs w:val="22"/>
              </w:rPr>
              <w:t>, etc. who will provide additional student support beyond their current assignments and serve as mentors for students participating in TXVSN (20% of grant award)</w:t>
            </w:r>
          </w:p>
          <w:p w14:paraId="5AB4DA25" w14:textId="77777777" w:rsidR="00FA2188" w:rsidRDefault="00FA2188" w:rsidP="00FA2188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09BCD130" w14:textId="3ACB1CCF" w:rsidR="00A75566" w:rsidRPr="00581C5E" w:rsidRDefault="00A75566" w:rsidP="00FA2188">
            <w:pPr>
              <w:pStyle w:val="ListParagraph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 w:rsidRPr="00581C5E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For example, you have identified a teacher who will support and mentor the ten (10) students for both semesters. You may provide supplemental pay to that teacher.</w:t>
            </w:r>
          </w:p>
          <w:p w14:paraId="5D8D09AC" w14:textId="77777777" w:rsidR="00A75566" w:rsidRPr="00581C5E" w:rsidRDefault="00A75566" w:rsidP="00FA2188">
            <w:pPr>
              <w:pStyle w:val="ListParagraph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14:paraId="71142C87" w14:textId="6FD68FC5" w:rsidR="00A54697" w:rsidRPr="00E570C7" w:rsidRDefault="00A75566" w:rsidP="00E570C7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 w:rsidRPr="00581C5E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 $7,000 X 20% = </w:t>
            </w:r>
            <w:r w:rsidRPr="00581C5E"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  <w:t>$1,400</w:t>
            </w:r>
            <w:r w:rsidRPr="00581C5E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 for </w:t>
            </w:r>
            <w:r w:rsidRPr="00581C5E"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  <w:t>supplemental pay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2DFD22CB" w14:textId="77777777" w:rsidR="00907D4A" w:rsidRPr="001A4B91" w:rsidRDefault="00907D4A" w:rsidP="00E94B11">
            <w:pPr>
              <w:spacing w:after="200"/>
              <w:jc w:val="center"/>
              <w:rPr>
                <w:rFonts w:cs="Arial"/>
              </w:rPr>
            </w:pPr>
          </w:p>
        </w:tc>
      </w:tr>
      <w:tr w:rsidR="00907D4A" w:rsidRPr="001A4B91" w14:paraId="60235FF9" w14:textId="77777777" w:rsidTr="00907D4A">
        <w:trPr>
          <w:trHeight w:val="327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5ECBB92" w14:textId="286B1D35" w:rsidR="00A75566" w:rsidRPr="00E622EC" w:rsidRDefault="00A75566" w:rsidP="00A75566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E622EC">
              <w:rPr>
                <w:rFonts w:asciiTheme="minorHAnsi" w:hAnsiTheme="minorHAnsi"/>
                <w:sz w:val="22"/>
                <w:szCs w:val="22"/>
              </w:rPr>
              <w:lastRenderedPageBreak/>
              <w:t>Pay a portion of costs for technology needed (e.g., laptop, hot spot, internet access card) by students for participation in TXVSN (20% of grant award)</w:t>
            </w:r>
          </w:p>
          <w:p w14:paraId="4960B39C" w14:textId="77777777" w:rsidR="00A54697" w:rsidRDefault="00A54697" w:rsidP="00907D4A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717ECC28" w14:textId="6744EF4D" w:rsidR="00907D4A" w:rsidRPr="00581C5E" w:rsidRDefault="00A75566" w:rsidP="00A54697">
            <w:pPr>
              <w:pStyle w:val="ListParagraph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 w:rsidRPr="00581C5E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For example, of the ten (10) students participating in the online course, three students do not have internet access at home. You may plan to use up to 20% of grant funds to purchase the technology (or a portion of it) necessary to ensure internet access for the three students.</w:t>
            </w:r>
          </w:p>
          <w:p w14:paraId="304C4BB4" w14:textId="77777777" w:rsidR="00A75566" w:rsidRPr="00581C5E" w:rsidRDefault="00A75566" w:rsidP="00A54697">
            <w:pPr>
              <w:pStyle w:val="ListParagraph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14:paraId="1DD7391F" w14:textId="7A00FCDF" w:rsidR="00A75566" w:rsidRPr="00A54697" w:rsidRDefault="00A75566" w:rsidP="00A54697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 w:rsidRPr="00581C5E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$7,000 X 20% = </w:t>
            </w:r>
            <w:r w:rsidRPr="00581C5E"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  <w:t>$1,400</w:t>
            </w:r>
            <w:r w:rsidRPr="00581C5E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 for </w:t>
            </w:r>
            <w:r w:rsidRPr="00581C5E"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  <w:t>technology costs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64B71EBF" w14:textId="77777777" w:rsidR="00907D4A" w:rsidRPr="001A4B91" w:rsidRDefault="00907D4A" w:rsidP="00E94B11">
            <w:pPr>
              <w:spacing w:after="200"/>
              <w:jc w:val="center"/>
              <w:rPr>
                <w:rFonts w:cs="Arial"/>
              </w:rPr>
            </w:pPr>
          </w:p>
        </w:tc>
      </w:tr>
      <w:tr w:rsidR="00581C5E" w:rsidRPr="001A4B91" w14:paraId="7D3E5A38" w14:textId="77777777" w:rsidTr="00907D4A">
        <w:trPr>
          <w:trHeight w:val="327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2F761945" w14:textId="5C181652" w:rsidR="00581C5E" w:rsidRPr="00581C5E" w:rsidRDefault="00581C5E" w:rsidP="00581C5E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  <w:r w:rsidRPr="00581C5E">
              <w:rPr>
                <w:rFonts w:asciiTheme="minorHAnsi" w:hAnsiTheme="minorHAnsi"/>
                <w:b/>
                <w:sz w:val="22"/>
                <w:szCs w:val="22"/>
              </w:rPr>
              <w:t>TOTAL PROPOSED BUDGET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60B43ABD" w14:textId="77777777" w:rsidR="00581C5E" w:rsidRPr="001A4B91" w:rsidRDefault="00581C5E" w:rsidP="00E94B11">
            <w:pPr>
              <w:spacing w:after="200"/>
              <w:jc w:val="center"/>
              <w:rPr>
                <w:rFonts w:cs="Arial"/>
              </w:rPr>
            </w:pPr>
          </w:p>
        </w:tc>
      </w:tr>
    </w:tbl>
    <w:p w14:paraId="4825C473" w14:textId="77777777" w:rsidR="004C70EC" w:rsidRDefault="00ED11CC"/>
    <w:p w14:paraId="075B7800" w14:textId="77777777" w:rsidR="00581C5E" w:rsidRPr="00581C5E" w:rsidRDefault="00581C5E">
      <w:pPr>
        <w:rPr>
          <w:rFonts w:asciiTheme="minorHAnsi" w:hAnsiTheme="minorHAnsi"/>
          <w:sz w:val="22"/>
          <w:szCs w:val="22"/>
        </w:rPr>
      </w:pPr>
    </w:p>
    <w:p w14:paraId="3E5C6E64" w14:textId="0436C8B5" w:rsidR="00581C5E" w:rsidRPr="00581C5E" w:rsidRDefault="00581C5E">
      <w:pPr>
        <w:rPr>
          <w:rFonts w:asciiTheme="minorHAnsi" w:hAnsiTheme="minorHAnsi"/>
          <w:sz w:val="22"/>
          <w:szCs w:val="22"/>
        </w:rPr>
      </w:pPr>
      <w:r w:rsidRPr="00581C5E">
        <w:rPr>
          <w:rFonts w:asciiTheme="minorHAnsi" w:hAnsiTheme="minorHAnsi"/>
          <w:sz w:val="22"/>
          <w:szCs w:val="22"/>
        </w:rPr>
        <w:t xml:space="preserve">The </w:t>
      </w:r>
      <w:r w:rsidRPr="00293DC9">
        <w:rPr>
          <w:rFonts w:asciiTheme="minorHAnsi" w:hAnsiTheme="minorHAnsi"/>
          <w:sz w:val="22"/>
          <w:szCs w:val="22"/>
        </w:rPr>
        <w:t xml:space="preserve">examples </w:t>
      </w:r>
      <w:r w:rsidRPr="00581C5E">
        <w:rPr>
          <w:rFonts w:asciiTheme="minorHAnsi" w:hAnsiTheme="minorHAnsi"/>
          <w:sz w:val="22"/>
          <w:szCs w:val="22"/>
        </w:rPr>
        <w:t>provi</w:t>
      </w:r>
      <w:r>
        <w:rPr>
          <w:rFonts w:asciiTheme="minorHAnsi" w:hAnsiTheme="minorHAnsi"/>
          <w:sz w:val="22"/>
          <w:szCs w:val="22"/>
        </w:rPr>
        <w:t>ded throughout this template serve as a starting point</w:t>
      </w:r>
      <w:r w:rsidR="00C26592">
        <w:rPr>
          <w:rFonts w:asciiTheme="minorHAnsi" w:hAnsiTheme="minorHAnsi"/>
          <w:sz w:val="22"/>
          <w:szCs w:val="22"/>
        </w:rPr>
        <w:t xml:space="preserve"> for thinking and planning.</w:t>
      </w:r>
      <w:r>
        <w:rPr>
          <w:rFonts w:asciiTheme="minorHAnsi" w:hAnsiTheme="minorHAnsi"/>
          <w:sz w:val="22"/>
          <w:szCs w:val="22"/>
        </w:rPr>
        <w:t xml:space="preserve"> </w:t>
      </w:r>
      <w:r w:rsidR="00907ABA">
        <w:rPr>
          <w:rFonts w:asciiTheme="minorHAnsi" w:hAnsiTheme="minorHAnsi"/>
          <w:sz w:val="22"/>
          <w:szCs w:val="22"/>
        </w:rPr>
        <w:t>Given the many course offerings and the many ways TXVSN can serve schools and students, applic</w:t>
      </w:r>
      <w:r w:rsidR="00293DC9">
        <w:rPr>
          <w:rFonts w:asciiTheme="minorHAnsi" w:hAnsiTheme="minorHAnsi"/>
          <w:sz w:val="22"/>
          <w:szCs w:val="22"/>
        </w:rPr>
        <w:t xml:space="preserve">ants are encouraged to think </w:t>
      </w:r>
      <w:r w:rsidR="00907ABA">
        <w:rPr>
          <w:rFonts w:asciiTheme="minorHAnsi" w:hAnsiTheme="minorHAnsi"/>
          <w:sz w:val="22"/>
          <w:szCs w:val="22"/>
        </w:rPr>
        <w:t xml:space="preserve">broadly and creatively </w:t>
      </w:r>
      <w:r w:rsidR="00C47B73">
        <w:rPr>
          <w:rFonts w:asciiTheme="minorHAnsi" w:hAnsiTheme="minorHAnsi"/>
          <w:sz w:val="22"/>
          <w:szCs w:val="22"/>
        </w:rPr>
        <w:t xml:space="preserve">while </w:t>
      </w:r>
      <w:r w:rsidR="00293DC9">
        <w:rPr>
          <w:rFonts w:asciiTheme="minorHAnsi" w:hAnsiTheme="minorHAnsi"/>
          <w:sz w:val="22"/>
          <w:szCs w:val="22"/>
        </w:rPr>
        <w:t>preparing a budget</w:t>
      </w:r>
      <w:r w:rsidR="00907ABA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</w:t>
      </w:r>
    </w:p>
    <w:sectPr w:rsidR="00581C5E" w:rsidRPr="00581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F75"/>
    <w:multiLevelType w:val="hybridMultilevel"/>
    <w:tmpl w:val="968A9B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BE4CDF"/>
    <w:multiLevelType w:val="hybridMultilevel"/>
    <w:tmpl w:val="EFAEB010"/>
    <w:lvl w:ilvl="0" w:tplc="9C7CBC72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945ECE"/>
    <w:multiLevelType w:val="hybridMultilevel"/>
    <w:tmpl w:val="B70E3318"/>
    <w:lvl w:ilvl="0" w:tplc="B644F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65AFC"/>
    <w:multiLevelType w:val="hybridMultilevel"/>
    <w:tmpl w:val="968A9B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B4EBA"/>
    <w:multiLevelType w:val="hybridMultilevel"/>
    <w:tmpl w:val="E59AC556"/>
    <w:lvl w:ilvl="0" w:tplc="F238DB4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11DF0"/>
    <w:multiLevelType w:val="hybridMultilevel"/>
    <w:tmpl w:val="E59AC556"/>
    <w:lvl w:ilvl="0" w:tplc="F238DB4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15EA9"/>
    <w:multiLevelType w:val="hybridMultilevel"/>
    <w:tmpl w:val="4E4C231E"/>
    <w:lvl w:ilvl="0" w:tplc="EF5C3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55"/>
    <w:rsid w:val="00186A45"/>
    <w:rsid w:val="0020255D"/>
    <w:rsid w:val="00293DC9"/>
    <w:rsid w:val="004D2CF0"/>
    <w:rsid w:val="00562BBE"/>
    <w:rsid w:val="00581C5E"/>
    <w:rsid w:val="005B6F55"/>
    <w:rsid w:val="005E278F"/>
    <w:rsid w:val="00732EDE"/>
    <w:rsid w:val="00907ABA"/>
    <w:rsid w:val="00907D4A"/>
    <w:rsid w:val="009D3028"/>
    <w:rsid w:val="00A54697"/>
    <w:rsid w:val="00A75566"/>
    <w:rsid w:val="00B1560E"/>
    <w:rsid w:val="00C26592"/>
    <w:rsid w:val="00C47B73"/>
    <w:rsid w:val="00CD5C86"/>
    <w:rsid w:val="00D13924"/>
    <w:rsid w:val="00DD302D"/>
    <w:rsid w:val="00E52574"/>
    <w:rsid w:val="00E570C7"/>
    <w:rsid w:val="00ED11CC"/>
    <w:rsid w:val="00FA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8561F"/>
  <w15:chartTrackingRefBased/>
  <w15:docId w15:val="{DE47947A-6429-43AC-A41E-51EE5008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6F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D4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4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6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69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69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97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56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xvsn.org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1781</Characters>
  <Application>Microsoft Office Word</Application>
  <DocSecurity>0</DocSecurity>
  <Lines>49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Ballast, Kerry</dc:creator>
  <cp:keywords/>
  <dc:description/>
  <cp:lastModifiedBy>DeVries, Norma</cp:lastModifiedBy>
  <cp:revision>2</cp:revision>
  <dcterms:created xsi:type="dcterms:W3CDTF">2017-03-15T18:00:00Z</dcterms:created>
  <dcterms:modified xsi:type="dcterms:W3CDTF">2017-03-15T18:00:00Z</dcterms:modified>
</cp:coreProperties>
</file>