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C2" w:rsidRPr="00A64B9F" w:rsidRDefault="003A0FF8" w:rsidP="00685F8A">
      <w:pPr>
        <w:pStyle w:val="Heading1"/>
      </w:pPr>
      <w:r w:rsidRPr="00A64B9F">
        <w:t>Estimating a District's Foundation School Pro</w:t>
      </w:r>
      <w:r w:rsidR="00260F6B">
        <w:t xml:space="preserve">gram (FSP) </w:t>
      </w:r>
      <w:r w:rsidR="00260F6B">
        <w:br/>
        <w:t>Career and Technology</w:t>
      </w:r>
      <w:r w:rsidRPr="00A64B9F">
        <w:t xml:space="preserve"> Education (CTE) Allotment</w:t>
      </w:r>
    </w:p>
    <w:p w:rsidR="003A0FF8" w:rsidRPr="007D63A5" w:rsidRDefault="003A0FF8">
      <w:pPr>
        <w:rPr>
          <w:sz w:val="20"/>
          <w:szCs w:val="20"/>
        </w:rPr>
      </w:pPr>
    </w:p>
    <w:p w:rsidR="003A0FF8" w:rsidRPr="00A64B9F" w:rsidRDefault="003A0FF8">
      <w:r w:rsidRPr="00A64B9F">
        <w:t xml:space="preserve">Under the Texas Education Code (TEC), </w:t>
      </w:r>
      <w:hyperlink r:id="rId8" w:anchor="42.154" w:history="1">
        <w:r w:rsidRPr="00A64B9F">
          <w:rPr>
            <w:rStyle w:val="Hyperlink"/>
          </w:rPr>
          <w:t>§42.154</w:t>
        </w:r>
      </w:hyperlink>
      <w:r w:rsidRPr="00A64B9F">
        <w:t xml:space="preserve">, a school district is eligible to </w:t>
      </w:r>
      <w:r w:rsidR="00101CA7" w:rsidRPr="00A64B9F">
        <w:t>receive weighted funding for each</w:t>
      </w:r>
      <w:r w:rsidRPr="00A64B9F">
        <w:t xml:space="preserve"> eligible full-time equivalent</w:t>
      </w:r>
      <w:r w:rsidR="00FC2F9E" w:rsidRPr="00A64B9F">
        <w:t xml:space="preserve"> (FTE)</w:t>
      </w:r>
      <w:r w:rsidR="00101CA7" w:rsidRPr="00A64B9F">
        <w:t xml:space="preserve"> student</w:t>
      </w:r>
      <w:r w:rsidRPr="00A64B9F">
        <w:t xml:space="preserve"> in average daily attendance (ADA) in </w:t>
      </w:r>
      <w:r w:rsidR="00101CA7" w:rsidRPr="00A64B9F">
        <w:t>an approved CTE program</w:t>
      </w:r>
      <w:r w:rsidRPr="00A64B9F">
        <w:t xml:space="preserve">. </w:t>
      </w:r>
      <w:r w:rsidR="00EB372F" w:rsidRPr="00A64B9F">
        <w:t>In addition to this weighted funding, a</w:t>
      </w:r>
      <w:r w:rsidR="00FC2F9E" w:rsidRPr="00A64B9F">
        <w:t xml:space="preserve"> school district is also eligible to receive a flat amount of $50 per FTE enrolled in certain advanced CTE courses</w:t>
      </w:r>
      <w:r w:rsidR="00EF6410" w:rsidRPr="00A64B9F">
        <w:t xml:space="preserve"> or programs</w:t>
      </w:r>
      <w:r w:rsidR="00FC2F9E" w:rsidRPr="00A64B9F">
        <w:t>.</w:t>
      </w:r>
      <w:r w:rsidR="00010F1D" w:rsidRPr="00A64B9F">
        <w:t xml:space="preserve"> Together, these funding elements make up the district's </w:t>
      </w:r>
      <w:r w:rsidR="0012192B" w:rsidRPr="00A64B9F">
        <w:t xml:space="preserve">total </w:t>
      </w:r>
      <w:r w:rsidR="00010F1D" w:rsidRPr="00A64B9F">
        <w:t>CTE allotment.</w:t>
      </w:r>
      <w:r w:rsidR="00342E5A" w:rsidRPr="00A64B9F">
        <w:rPr>
          <w:rStyle w:val="FootnoteReference"/>
        </w:rPr>
        <w:footnoteReference w:id="1"/>
      </w:r>
    </w:p>
    <w:p w:rsidR="00601B75" w:rsidRPr="007D63A5" w:rsidRDefault="00601B75">
      <w:pPr>
        <w:rPr>
          <w:sz w:val="20"/>
          <w:szCs w:val="20"/>
        </w:rPr>
      </w:pPr>
    </w:p>
    <w:p w:rsidR="00601B75" w:rsidRPr="00A64B9F" w:rsidRDefault="00010F1D">
      <w:r w:rsidRPr="00A64B9F">
        <w:t>The approximate amount of a district's CTE allotment can be calculated</w:t>
      </w:r>
      <w:r w:rsidR="001D2FAF" w:rsidRPr="00A64B9F">
        <w:t xml:space="preserve"> by estimating the </w:t>
      </w:r>
      <w:r w:rsidR="00601B75" w:rsidRPr="00A64B9F">
        <w:t>number of CTE FTEs, using that number to determine</w:t>
      </w:r>
      <w:r w:rsidR="00D86890" w:rsidRPr="00A64B9F">
        <w:t xml:space="preserve"> estimates of</w:t>
      </w:r>
      <w:r w:rsidR="00601B75" w:rsidRPr="00A64B9F">
        <w:t xml:space="preserve"> the district's weighted CTE funding and its funding for FTEs in advanced courses</w:t>
      </w:r>
      <w:r w:rsidR="00EF6410" w:rsidRPr="00A64B9F">
        <w:t xml:space="preserve"> or programs</w:t>
      </w:r>
      <w:r w:rsidR="00601B75" w:rsidRPr="00A64B9F">
        <w:t>, and adding those funding amounts together.</w:t>
      </w:r>
    </w:p>
    <w:p w:rsidR="004E4923" w:rsidRPr="00A64B9F" w:rsidRDefault="004E4923"/>
    <w:p w:rsidR="004E4923" w:rsidRPr="00A64B9F" w:rsidRDefault="003F6DC2" w:rsidP="00685F8A">
      <w:pPr>
        <w:pStyle w:val="Heading2"/>
      </w:pPr>
      <w:r w:rsidRPr="00A64B9F">
        <w:t>Estimating FTEs</w:t>
      </w:r>
    </w:p>
    <w:p w:rsidR="003F6DC2" w:rsidRPr="007D63A5" w:rsidRDefault="003F6DC2">
      <w:pPr>
        <w:rPr>
          <w:sz w:val="20"/>
          <w:szCs w:val="20"/>
        </w:rPr>
      </w:pPr>
    </w:p>
    <w:p w:rsidR="003F6DC2" w:rsidRPr="00A64B9F" w:rsidRDefault="003F6DC2">
      <w:r w:rsidRPr="00A64B9F">
        <w:t>An FTE is defined as 30 hours of contac</w:t>
      </w:r>
      <w:r w:rsidR="00F0307B" w:rsidRPr="00A64B9F">
        <w:t>t a week, or 1,080 hours of contact</w:t>
      </w:r>
      <w:r w:rsidRPr="00A64B9F">
        <w:t xml:space="preserve"> a year, between a student and CTE program personnel (30</w:t>
      </w:r>
      <w:r w:rsidR="00DD372D" w:rsidRPr="00A64B9F">
        <w:t xml:space="preserve"> contact</w:t>
      </w:r>
      <w:r w:rsidRPr="00A64B9F">
        <w:t xml:space="preserve"> hours per week </w:t>
      </w:r>
      <w:r w:rsidR="00685F8A">
        <w:t>×</w:t>
      </w:r>
      <w:r w:rsidRPr="00A64B9F">
        <w:t xml:space="preserve"> 36 weeks [180 days] = 1,080 contact hours per year).</w:t>
      </w:r>
    </w:p>
    <w:p w:rsidR="003F6DC2" w:rsidRPr="007D63A5" w:rsidRDefault="003F6DC2">
      <w:pPr>
        <w:rPr>
          <w:sz w:val="20"/>
          <w:szCs w:val="20"/>
        </w:rPr>
      </w:pPr>
    </w:p>
    <w:p w:rsidR="003F6DC2" w:rsidRPr="00A64B9F" w:rsidRDefault="003F6DC2">
      <w:r w:rsidRPr="00A64B9F">
        <w:t>Each student enrolled in one or mor</w:t>
      </w:r>
      <w:r w:rsidR="005E2306" w:rsidRPr="00A64B9F">
        <w:t xml:space="preserve">e CTE courses is assigned a </w:t>
      </w:r>
      <w:r w:rsidRPr="00A64B9F">
        <w:t>code</w:t>
      </w:r>
      <w:r w:rsidR="009743B5" w:rsidRPr="00A64B9F">
        <w:t xml:space="preserve"> (</w:t>
      </w:r>
      <w:r w:rsidR="002366D6" w:rsidRPr="00A64B9F">
        <w:t>V</w:t>
      </w:r>
      <w:r w:rsidR="009743B5" w:rsidRPr="00A64B9F">
        <w:t>1–</w:t>
      </w:r>
      <w:r w:rsidR="002366D6" w:rsidRPr="00A64B9F">
        <w:t>V</w:t>
      </w:r>
      <w:r w:rsidR="009743B5" w:rsidRPr="00A64B9F">
        <w:t>6) indicating</w:t>
      </w:r>
      <w:r w:rsidRPr="00A64B9F">
        <w:t xml:space="preserve"> the </w:t>
      </w:r>
      <w:r w:rsidR="005E2306" w:rsidRPr="00A64B9F">
        <w:t xml:space="preserve">average number of hours per day that the student spends in a CTE course. </w:t>
      </w:r>
      <w:r w:rsidR="000858C4" w:rsidRPr="00A64B9F">
        <w:t>This code is used</w:t>
      </w:r>
      <w:r w:rsidR="009743B5" w:rsidRPr="00A64B9F">
        <w:t xml:space="preserve"> to determine the number of CTE contact hours </w:t>
      </w:r>
      <w:r w:rsidR="00AC681C" w:rsidRPr="00A64B9F">
        <w:t>a student generates per day (and ultimately, per year) and the resulting portion of an FTE</w:t>
      </w:r>
      <w:r w:rsidR="00010F1D" w:rsidRPr="00A64B9F">
        <w:t xml:space="preserve"> that the student generates</w:t>
      </w:r>
      <w:r w:rsidR="00AC681C" w:rsidRPr="00A64B9F">
        <w:t>.</w:t>
      </w:r>
    </w:p>
    <w:p w:rsidR="00AC681C" w:rsidRPr="007D63A5" w:rsidRDefault="00AC681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4"/>
        <w:gridCol w:w="1803"/>
        <w:gridCol w:w="1804"/>
        <w:gridCol w:w="1804"/>
      </w:tblGrid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 xml:space="preserve">Student's </w:t>
            </w:r>
            <w:r w:rsidR="002366D6" w:rsidRPr="007D39D1">
              <w:rPr>
                <w:b/>
                <w:sz w:val="22"/>
                <w:szCs w:val="22"/>
              </w:rPr>
              <w:br/>
            </w:r>
            <w:r w:rsidRPr="007D39D1">
              <w:rPr>
                <w:b/>
                <w:sz w:val="22"/>
                <w:szCs w:val="22"/>
              </w:rPr>
              <w:t>CTE Code</w:t>
            </w:r>
            <w:r w:rsidR="001F73C6" w:rsidRPr="007D39D1">
              <w:rPr>
                <w:b/>
                <w:sz w:val="22"/>
                <w:szCs w:val="22"/>
              </w:rPr>
              <w:t xml:space="preserve"> </w:t>
            </w:r>
            <w:r w:rsidR="002366D6" w:rsidRPr="007D39D1">
              <w:rPr>
                <w:b/>
                <w:sz w:val="22"/>
                <w:szCs w:val="22"/>
              </w:rPr>
              <w:br/>
            </w:r>
            <w:r w:rsidR="001F73C6" w:rsidRPr="007D39D1">
              <w:rPr>
                <w:b/>
                <w:sz w:val="22"/>
                <w:szCs w:val="22"/>
              </w:rPr>
              <w:t>("V" Code</w:t>
            </w:r>
            <w:r w:rsidR="002366D6" w:rsidRPr="007D39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4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Contact Hour Multiplier</w:t>
            </w:r>
          </w:p>
        </w:tc>
        <w:tc>
          <w:tcPr>
            <w:tcW w:w="1803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Number of Contact Hours per Day</w:t>
            </w:r>
          </w:p>
        </w:tc>
        <w:tc>
          <w:tcPr>
            <w:tcW w:w="1804" w:type="dxa"/>
            <w:vAlign w:val="center"/>
          </w:tcPr>
          <w:p w:rsidR="00AC681C" w:rsidRPr="007D39D1" w:rsidRDefault="00AC681C" w:rsidP="00AC681C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Number of Contact Hours per 180 Days</w:t>
            </w:r>
            <w:r w:rsidR="001F73C6" w:rsidRPr="007D39D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04" w:type="dxa"/>
            <w:vAlign w:val="center"/>
          </w:tcPr>
          <w:p w:rsidR="00AC681C" w:rsidRPr="007D39D1" w:rsidRDefault="001F73C6" w:rsidP="001F73C6">
            <w:pPr>
              <w:jc w:val="center"/>
              <w:rPr>
                <w:b/>
                <w:sz w:val="22"/>
                <w:szCs w:val="22"/>
              </w:rPr>
            </w:pPr>
            <w:r w:rsidRPr="007D39D1">
              <w:rPr>
                <w:b/>
                <w:sz w:val="22"/>
                <w:szCs w:val="22"/>
              </w:rPr>
              <w:t>FTE</w:t>
            </w:r>
            <w:r w:rsidR="00153B5C" w:rsidRPr="007D39D1">
              <w:rPr>
                <w:b/>
                <w:sz w:val="22"/>
                <w:szCs w:val="22"/>
              </w:rPr>
              <w:t xml:space="preserve"> or Portion of an FTE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180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0.167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2.0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360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0.333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3.0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0.500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4.0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720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0.667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5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5.0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5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900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0.833</w:t>
            </w:r>
          </w:p>
        </w:tc>
      </w:tr>
      <w:tr w:rsidR="00AC681C" w:rsidRPr="007D63A5" w:rsidTr="00153B5C">
        <w:trPr>
          <w:jc w:val="center"/>
        </w:trPr>
        <w:tc>
          <w:tcPr>
            <w:tcW w:w="1803" w:type="dxa"/>
            <w:vAlign w:val="center"/>
          </w:tcPr>
          <w:p w:rsidR="00AC681C" w:rsidRPr="007D39D1" w:rsidRDefault="001D774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V</w:t>
            </w:r>
            <w:r w:rsidR="002366D6" w:rsidRPr="007D39D1">
              <w:rPr>
                <w:sz w:val="22"/>
                <w:szCs w:val="22"/>
              </w:rPr>
              <w:t>6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6.0</w:t>
            </w:r>
          </w:p>
        </w:tc>
        <w:tc>
          <w:tcPr>
            <w:tcW w:w="1803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6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1,080</w:t>
            </w:r>
          </w:p>
        </w:tc>
        <w:tc>
          <w:tcPr>
            <w:tcW w:w="1804" w:type="dxa"/>
            <w:vAlign w:val="center"/>
          </w:tcPr>
          <w:p w:rsidR="00AC681C" w:rsidRPr="007D39D1" w:rsidRDefault="002366D6" w:rsidP="002366D6">
            <w:pPr>
              <w:jc w:val="center"/>
              <w:rPr>
                <w:sz w:val="22"/>
                <w:szCs w:val="22"/>
              </w:rPr>
            </w:pPr>
            <w:r w:rsidRPr="007D39D1">
              <w:rPr>
                <w:sz w:val="22"/>
                <w:szCs w:val="22"/>
              </w:rPr>
              <w:t>1.000</w:t>
            </w:r>
          </w:p>
        </w:tc>
      </w:tr>
    </w:tbl>
    <w:p w:rsidR="00AC681C" w:rsidRPr="007D63A5" w:rsidRDefault="00153B5C">
      <w:pPr>
        <w:rPr>
          <w:sz w:val="21"/>
          <w:szCs w:val="21"/>
        </w:rPr>
      </w:pPr>
      <w:r w:rsidRPr="007D63A5">
        <w:rPr>
          <w:sz w:val="21"/>
          <w:szCs w:val="21"/>
        </w:rPr>
        <w:t xml:space="preserve">    </w:t>
      </w:r>
      <w:r w:rsidR="001F73C6" w:rsidRPr="007D63A5">
        <w:rPr>
          <w:sz w:val="21"/>
          <w:szCs w:val="21"/>
        </w:rPr>
        <w:t>*Assumes perfect attendance</w:t>
      </w:r>
    </w:p>
    <w:p w:rsidR="003F6DC2" w:rsidRPr="007D63A5" w:rsidRDefault="003F6DC2">
      <w:pPr>
        <w:rPr>
          <w:sz w:val="20"/>
          <w:szCs w:val="20"/>
        </w:rPr>
      </w:pPr>
    </w:p>
    <w:p w:rsidR="00153B5C" w:rsidRPr="00A64B9F" w:rsidRDefault="00C51D1F">
      <w:r>
        <w:br w:type="column"/>
      </w:r>
      <w:r w:rsidR="00153B5C" w:rsidRPr="00A64B9F">
        <w:lastRenderedPageBreak/>
        <w:t>Example:</w:t>
      </w:r>
    </w:p>
    <w:p w:rsidR="00153B5C" w:rsidRPr="007D63A5" w:rsidRDefault="00153B5C">
      <w:pPr>
        <w:rPr>
          <w:sz w:val="20"/>
          <w:szCs w:val="20"/>
        </w:rPr>
      </w:pPr>
    </w:p>
    <w:p w:rsidR="00153B5C" w:rsidRDefault="00484C73" w:rsidP="00C06C2E">
      <w:pPr>
        <w:ind w:left="432"/>
      </w:pPr>
      <w:r w:rsidRPr="00A64B9F">
        <w:t>ABC Independent School D</w:t>
      </w:r>
      <w:r w:rsidR="00153B5C" w:rsidRPr="00A64B9F">
        <w:t xml:space="preserve">istrict </w:t>
      </w:r>
      <w:r w:rsidRPr="00A64B9F">
        <w:t xml:space="preserve">(ISD) </w:t>
      </w:r>
      <w:r w:rsidR="00153B5C" w:rsidRPr="00A64B9F">
        <w:t>has 75 students coded V1, 21 students coded V2, 18 students code</w:t>
      </w:r>
      <w:r w:rsidR="004817A9" w:rsidRPr="00A64B9F">
        <w:t>d</w:t>
      </w:r>
      <w:r w:rsidR="00153B5C" w:rsidRPr="00A64B9F">
        <w:t xml:space="preserve"> V3, and 5 students coded V5. All these students had perfect attendance for the school year.</w:t>
      </w:r>
      <w:r w:rsidR="001D7746" w:rsidRPr="00A64B9F">
        <w:t xml:space="preserve"> The district's number of CTE FTEs would be calculated as follows:</w:t>
      </w:r>
    </w:p>
    <w:p w:rsidR="00CF72E1" w:rsidRPr="0061293F" w:rsidRDefault="00CF72E1" w:rsidP="001D7746">
      <w:pPr>
        <w:ind w:left="720"/>
        <w:rPr>
          <w:sz w:val="20"/>
          <w:szCs w:val="20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20"/>
        <w:gridCol w:w="270"/>
        <w:gridCol w:w="2610"/>
        <w:gridCol w:w="270"/>
        <w:gridCol w:w="2430"/>
        <w:gridCol w:w="270"/>
        <w:gridCol w:w="270"/>
        <w:gridCol w:w="2070"/>
      </w:tblGrid>
      <w:tr w:rsidR="00CF72E1" w:rsidRPr="00212409" w:rsidTr="00CF72E1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 xml:space="preserve">75 V1 students 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1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13,500 contact hours</w:t>
            </w:r>
          </w:p>
        </w:tc>
      </w:tr>
      <w:tr w:rsidR="00CF72E1" w:rsidRPr="00212409" w:rsidTr="00CF72E1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21 V2 students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2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7,560 contact hours</w:t>
            </w:r>
          </w:p>
        </w:tc>
      </w:tr>
      <w:tr w:rsidR="00CF72E1" w:rsidRPr="00212409" w:rsidTr="00CF72E1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 V3 students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3</w:t>
            </w:r>
          </w:p>
        </w:tc>
        <w:tc>
          <w:tcPr>
            <w:tcW w:w="270" w:type="dxa"/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9,720 contact hours</w:t>
            </w:r>
          </w:p>
        </w:tc>
      </w:tr>
      <w:tr w:rsidR="00CF72E1" w:rsidRPr="00212409" w:rsidTr="00CF72E1">
        <w:tc>
          <w:tcPr>
            <w:tcW w:w="270" w:type="dxa"/>
            <w:tcBorders>
              <w:bottom w:val="single" w:sz="4" w:space="0" w:color="auto"/>
            </w:tcBorders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5 V5 students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contact hour multiplier of 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F72E1" w:rsidRPr="007D39D1" w:rsidRDefault="00685F8A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4,500 contact hours</w:t>
            </w:r>
          </w:p>
        </w:tc>
      </w:tr>
      <w:tr w:rsidR="00CF72E1" w:rsidRPr="00C304BC" w:rsidTr="007B419A">
        <w:tc>
          <w:tcPr>
            <w:tcW w:w="270" w:type="dxa"/>
            <w:tcBorders>
              <w:top w:val="single" w:sz="4" w:space="0" w:color="auto"/>
            </w:tcBorders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7D39D1">
              <w:rPr>
                <w:rFonts w:cs="Arial"/>
                <w:b/>
                <w:sz w:val="21"/>
                <w:szCs w:val="21"/>
              </w:rPr>
              <w:t>35,280 contact hours</w:t>
            </w:r>
          </w:p>
        </w:tc>
      </w:tr>
      <w:tr w:rsidR="00CF72E1" w:rsidRPr="00C304BC" w:rsidTr="007B419A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÷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  <w:r w:rsidRPr="007D39D1">
              <w:rPr>
                <w:rFonts w:cs="Arial"/>
                <w:sz w:val="21"/>
                <w:szCs w:val="21"/>
              </w:rPr>
              <w:t>1,080 contact hours</w:t>
            </w:r>
          </w:p>
        </w:tc>
      </w:tr>
      <w:tr w:rsidR="00CF72E1" w:rsidRPr="00C304BC" w:rsidTr="007B419A">
        <w:tc>
          <w:tcPr>
            <w:tcW w:w="270" w:type="dxa"/>
          </w:tcPr>
          <w:p w:rsidR="00CF72E1" w:rsidRPr="00212409" w:rsidRDefault="00CF72E1" w:rsidP="00CF72E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CF72E1" w:rsidRPr="007D39D1" w:rsidRDefault="00CF72E1" w:rsidP="00CF72E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CF72E1" w:rsidRPr="007D39D1" w:rsidRDefault="00CF72E1" w:rsidP="00CF72E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7D39D1">
              <w:rPr>
                <w:rFonts w:cs="Arial"/>
                <w:b/>
                <w:sz w:val="21"/>
                <w:szCs w:val="21"/>
              </w:rPr>
              <w:t>32.667 CTE FTEs</w:t>
            </w:r>
          </w:p>
        </w:tc>
      </w:tr>
    </w:tbl>
    <w:p w:rsidR="007D39D1" w:rsidRDefault="007D39D1" w:rsidP="007D39D1"/>
    <w:p w:rsidR="00FC2F9E" w:rsidRPr="00A64B9F" w:rsidRDefault="00FC2F9E" w:rsidP="00685F8A">
      <w:pPr>
        <w:pStyle w:val="Heading2"/>
      </w:pPr>
      <w:r w:rsidRPr="00A64B9F">
        <w:t xml:space="preserve">Estimating </w:t>
      </w:r>
      <w:r w:rsidR="00601B75" w:rsidRPr="00A64B9F">
        <w:t xml:space="preserve">CTE </w:t>
      </w:r>
      <w:r w:rsidRPr="00A64B9F">
        <w:t>Weighted Funding</w:t>
      </w:r>
    </w:p>
    <w:p w:rsidR="00FC2F9E" w:rsidRPr="007D63A5" w:rsidRDefault="00FC2F9E">
      <w:pPr>
        <w:rPr>
          <w:sz w:val="20"/>
          <w:szCs w:val="20"/>
        </w:rPr>
      </w:pPr>
    </w:p>
    <w:p w:rsidR="00FC2F9E" w:rsidRPr="00A64B9F" w:rsidRDefault="00913F08">
      <w:r w:rsidRPr="00A64B9F">
        <w:t>A school district receives a set amount of funding, weighted with a multiplier of 1.35, for each CTE FTE</w:t>
      </w:r>
      <w:r w:rsidR="008C3CB9" w:rsidRPr="00A64B9F">
        <w:t xml:space="preserve"> in an eligible CTE program</w:t>
      </w:r>
      <w:r w:rsidR="008C3CB9" w:rsidRPr="00A64B9F">
        <w:rPr>
          <w:rStyle w:val="FootnoteReference"/>
        </w:rPr>
        <w:footnoteReference w:id="2"/>
      </w:r>
      <w:r w:rsidRPr="00A64B9F">
        <w:t xml:space="preserve">. </w:t>
      </w:r>
      <w:r w:rsidR="00543921" w:rsidRPr="00A64B9F">
        <w:t>Weighted CTE funding is calculated as follows:</w:t>
      </w:r>
    </w:p>
    <w:p w:rsidR="004E4923" w:rsidRPr="007D63A5" w:rsidRDefault="004E4923">
      <w:pPr>
        <w:rPr>
          <w:sz w:val="20"/>
          <w:szCs w:val="20"/>
        </w:rPr>
      </w:pPr>
    </w:p>
    <w:p w:rsidR="004E4923" w:rsidRPr="00A64B9F" w:rsidRDefault="004E4923" w:rsidP="004E4923">
      <w:pPr>
        <w:jc w:val="center"/>
      </w:pPr>
      <w:r w:rsidRPr="00A64B9F">
        <w:t xml:space="preserve">CTE weighted funding = </w:t>
      </w:r>
      <w:r w:rsidR="008C3CB9" w:rsidRPr="00A64B9F">
        <w:t xml:space="preserve">eligible </w:t>
      </w:r>
      <w:r w:rsidR="00804D5D" w:rsidRPr="00A64B9F">
        <w:t xml:space="preserve">CTE FTEs </w:t>
      </w:r>
      <w:r w:rsidR="00685F8A">
        <w:rPr>
          <w:rFonts w:cs="Arial"/>
          <w:szCs w:val="20"/>
        </w:rPr>
        <w:t>×</w:t>
      </w:r>
      <w:r w:rsidR="00804D5D" w:rsidRPr="00A64B9F">
        <w:t xml:space="preserve"> d</w:t>
      </w:r>
      <w:r w:rsidR="00BB1965" w:rsidRPr="00A64B9F">
        <w:t>istrict's adjusted allotment</w:t>
      </w:r>
      <w:r w:rsidR="006141B7" w:rsidRPr="00A64B9F">
        <w:t xml:space="preserve"> (AA)</w:t>
      </w:r>
      <w:r w:rsidR="00804D5D" w:rsidRPr="00A64B9F">
        <w:t xml:space="preserve"> </w:t>
      </w:r>
      <w:r w:rsidR="00685F8A">
        <w:rPr>
          <w:rFonts w:cs="Arial"/>
          <w:szCs w:val="20"/>
        </w:rPr>
        <w:t>×</w:t>
      </w:r>
      <w:r w:rsidR="00804D5D" w:rsidRPr="00A64B9F">
        <w:t xml:space="preserve"> </w:t>
      </w:r>
      <w:r w:rsidRPr="00A64B9F">
        <w:t>1.35</w:t>
      </w:r>
    </w:p>
    <w:p w:rsidR="004E4923" w:rsidRPr="007D63A5" w:rsidRDefault="004E4923">
      <w:pPr>
        <w:rPr>
          <w:sz w:val="20"/>
          <w:szCs w:val="20"/>
        </w:rPr>
      </w:pPr>
    </w:p>
    <w:p w:rsidR="004E4923" w:rsidRPr="00A64B9F" w:rsidRDefault="006141B7" w:rsidP="006141B7">
      <w:pPr>
        <w:ind w:left="720"/>
        <w:rPr>
          <w:sz w:val="21"/>
          <w:szCs w:val="21"/>
        </w:rPr>
      </w:pPr>
      <w:r w:rsidRPr="00A64B9F">
        <w:rPr>
          <w:b/>
          <w:sz w:val="21"/>
          <w:szCs w:val="21"/>
        </w:rPr>
        <w:t>Note:</w:t>
      </w:r>
      <w:r w:rsidRPr="00A64B9F">
        <w:rPr>
          <w:sz w:val="21"/>
          <w:szCs w:val="21"/>
        </w:rPr>
        <w:t xml:space="preserve"> A district's AA amount can be found on its </w:t>
      </w:r>
      <w:r w:rsidRPr="00A64B9F">
        <w:rPr>
          <w:i/>
          <w:sz w:val="21"/>
          <w:szCs w:val="21"/>
        </w:rPr>
        <w:t>Summary of Finances</w:t>
      </w:r>
      <w:r w:rsidRPr="00A64B9F">
        <w:rPr>
          <w:sz w:val="21"/>
          <w:szCs w:val="21"/>
        </w:rPr>
        <w:t xml:space="preserve"> report, available at </w:t>
      </w:r>
      <w:hyperlink r:id="rId9" w:history="1">
        <w:r w:rsidR="008D1C57" w:rsidRPr="006F62C2">
          <w:rPr>
            <w:rStyle w:val="Hyperlink"/>
            <w:sz w:val="21"/>
            <w:szCs w:val="21"/>
          </w:rPr>
          <w:t>https://wfspcprdap1b16.tea.state.tx.us/Fsp/Reports/ReportSelection.aspx</w:t>
        </w:r>
      </w:hyperlink>
      <w:r w:rsidRPr="00A64B9F">
        <w:rPr>
          <w:sz w:val="21"/>
          <w:szCs w:val="21"/>
        </w:rPr>
        <w:t>. A district's</w:t>
      </w:r>
      <w:r w:rsidR="0077628F" w:rsidRPr="00A64B9F">
        <w:rPr>
          <w:sz w:val="21"/>
          <w:szCs w:val="21"/>
        </w:rPr>
        <w:t xml:space="preserve"> </w:t>
      </w:r>
      <w:r w:rsidRPr="00A64B9F">
        <w:rPr>
          <w:sz w:val="21"/>
          <w:szCs w:val="21"/>
        </w:rPr>
        <w:t>AA is based on its</w:t>
      </w:r>
      <w:r w:rsidR="00012768" w:rsidRPr="00A64B9F">
        <w:rPr>
          <w:sz w:val="21"/>
          <w:szCs w:val="21"/>
        </w:rPr>
        <w:t xml:space="preserve"> basic allotment</w:t>
      </w:r>
      <w:r w:rsidR="00315265">
        <w:rPr>
          <w:sz w:val="21"/>
          <w:szCs w:val="21"/>
        </w:rPr>
        <w:t>, which</w:t>
      </w:r>
      <w:r w:rsidR="00012768" w:rsidRPr="00A64B9F">
        <w:rPr>
          <w:sz w:val="21"/>
          <w:szCs w:val="21"/>
        </w:rPr>
        <w:t xml:space="preserve"> is $4,765 if the district has a compressed tax rate of at least $1.00. </w:t>
      </w:r>
      <w:r w:rsidR="00484C73" w:rsidRPr="00A64B9F">
        <w:rPr>
          <w:sz w:val="21"/>
          <w:szCs w:val="21"/>
        </w:rPr>
        <w:t>(</w:t>
      </w:r>
      <w:r w:rsidR="00012768" w:rsidRPr="00A64B9F">
        <w:rPr>
          <w:sz w:val="21"/>
          <w:szCs w:val="21"/>
        </w:rPr>
        <w:t>A district with a compressed tax rate of less than $1.00 will have a somewhat lower basic allotment.</w:t>
      </w:r>
      <w:r w:rsidR="00484C73" w:rsidRPr="00A64B9F">
        <w:rPr>
          <w:sz w:val="21"/>
          <w:szCs w:val="21"/>
        </w:rPr>
        <w:t>)</w:t>
      </w:r>
      <w:r w:rsidR="006E747A" w:rsidRPr="00A64B9F">
        <w:rPr>
          <w:sz w:val="21"/>
          <w:szCs w:val="21"/>
        </w:rPr>
        <w:t xml:space="preserve"> A district's AA</w:t>
      </w:r>
      <w:r w:rsidR="00012768" w:rsidRPr="00A64B9F">
        <w:rPr>
          <w:sz w:val="21"/>
          <w:szCs w:val="21"/>
        </w:rPr>
        <w:t xml:space="preserve"> </w:t>
      </w:r>
      <w:r w:rsidR="00484C73" w:rsidRPr="00A64B9F">
        <w:rPr>
          <w:sz w:val="21"/>
          <w:szCs w:val="21"/>
        </w:rPr>
        <w:t xml:space="preserve">is determined by making certain adjustments to the basic allotment based on factors such as school district size and sparsity of the district's population. For a detailed </w:t>
      </w:r>
      <w:r w:rsidR="006E747A" w:rsidRPr="00A64B9F">
        <w:rPr>
          <w:sz w:val="21"/>
          <w:szCs w:val="21"/>
        </w:rPr>
        <w:t>explanation of how a district's AA is determined</w:t>
      </w:r>
      <w:r w:rsidR="00484C73" w:rsidRPr="00A64B9F">
        <w:rPr>
          <w:sz w:val="21"/>
          <w:szCs w:val="21"/>
        </w:rPr>
        <w:t xml:space="preserve">, please see the manual </w:t>
      </w:r>
      <w:r w:rsidR="00484C73" w:rsidRPr="00A64B9F">
        <w:rPr>
          <w:i/>
          <w:sz w:val="21"/>
          <w:szCs w:val="21"/>
        </w:rPr>
        <w:t>School Finance 101: Funding of Texas Public Schools</w:t>
      </w:r>
      <w:r w:rsidR="00484C73" w:rsidRPr="00A64B9F">
        <w:rPr>
          <w:sz w:val="21"/>
          <w:szCs w:val="21"/>
        </w:rPr>
        <w:t>, available at</w:t>
      </w:r>
      <w:r w:rsidR="00B17A93">
        <w:rPr>
          <w:sz w:val="21"/>
          <w:szCs w:val="21"/>
        </w:rPr>
        <w:t xml:space="preserve"> </w:t>
      </w:r>
      <w:hyperlink r:id="rId10" w:history="1">
        <w:r w:rsidR="00BA703C" w:rsidRPr="00BA703C">
          <w:rPr>
            <w:rStyle w:val="Hyperlink"/>
            <w:rFonts w:asciiTheme="minorHAnsi" w:hAnsiTheme="minorHAnsi" w:cs="Arial"/>
            <w:sz w:val="21"/>
            <w:szCs w:val="21"/>
            <w:lang w:val="en"/>
          </w:rPr>
          <w:t>http://tea.texas.gov/WorkArea/DownloadAsset.aspx?id=2147511834</w:t>
        </w:r>
      </w:hyperlink>
      <w:r w:rsidR="00484C73" w:rsidRPr="00BA703C">
        <w:rPr>
          <w:rFonts w:asciiTheme="minorHAnsi" w:hAnsiTheme="minorHAnsi"/>
          <w:sz w:val="21"/>
          <w:szCs w:val="21"/>
        </w:rPr>
        <w:t>.</w:t>
      </w:r>
    </w:p>
    <w:p w:rsidR="00BB1965" w:rsidRPr="007D63A5" w:rsidRDefault="00BB1965">
      <w:pPr>
        <w:rPr>
          <w:sz w:val="20"/>
          <w:szCs w:val="20"/>
        </w:rPr>
      </w:pPr>
    </w:p>
    <w:p w:rsidR="00484C73" w:rsidRPr="00A64B9F" w:rsidRDefault="00484C73">
      <w:r w:rsidRPr="00A64B9F">
        <w:t>Example:</w:t>
      </w:r>
    </w:p>
    <w:p w:rsidR="00484C73" w:rsidRPr="007D63A5" w:rsidRDefault="00484C73">
      <w:pPr>
        <w:rPr>
          <w:sz w:val="20"/>
          <w:szCs w:val="20"/>
        </w:rPr>
      </w:pPr>
    </w:p>
    <w:p w:rsidR="00484C73" w:rsidRPr="00A64B9F" w:rsidRDefault="00484C73" w:rsidP="00C06C2E">
      <w:pPr>
        <w:ind w:left="432"/>
      </w:pPr>
      <w:r w:rsidRPr="00A64B9F">
        <w:t xml:space="preserve">ABC ISD has </w:t>
      </w:r>
      <w:r w:rsidR="007B5BC8">
        <w:t>32.667</w:t>
      </w:r>
      <w:r w:rsidR="00601B75" w:rsidRPr="00A64B9F">
        <w:t xml:space="preserve"> </w:t>
      </w:r>
      <w:r w:rsidR="0012192B" w:rsidRPr="00A64B9F">
        <w:t xml:space="preserve">eligible </w:t>
      </w:r>
      <w:r w:rsidR="00601B75" w:rsidRPr="00A64B9F">
        <w:t>CTE FTEs</w:t>
      </w:r>
      <w:r w:rsidR="00664D0F" w:rsidRPr="00A64B9F">
        <w:t xml:space="preserve"> and an AA</w:t>
      </w:r>
      <w:r w:rsidR="00010F1D" w:rsidRPr="00A64B9F">
        <w:t xml:space="preserve"> of $6,600</w:t>
      </w:r>
      <w:r w:rsidR="00601B75" w:rsidRPr="00A64B9F">
        <w:t>. The district's CTE weighted funding would be calculated as follows:</w:t>
      </w:r>
    </w:p>
    <w:p w:rsidR="00601B75" w:rsidRPr="007D63A5" w:rsidRDefault="00601B75" w:rsidP="00484C73">
      <w:pPr>
        <w:ind w:left="720"/>
        <w:rPr>
          <w:sz w:val="20"/>
          <w:szCs w:val="20"/>
        </w:rPr>
      </w:pPr>
    </w:p>
    <w:p w:rsidR="00601B75" w:rsidRPr="00A64B9F" w:rsidRDefault="007B5BC8" w:rsidP="00601B75">
      <w:pPr>
        <w:jc w:val="center"/>
      </w:pPr>
      <w:r>
        <w:t xml:space="preserve">CTE weighted funding = 32.667 </w:t>
      </w:r>
      <w:r w:rsidR="00685F8A">
        <w:rPr>
          <w:rFonts w:cs="Arial"/>
          <w:szCs w:val="20"/>
        </w:rPr>
        <w:t>×</w:t>
      </w:r>
      <w:r>
        <w:t xml:space="preserve"> $6,600 </w:t>
      </w:r>
      <w:r w:rsidR="00685F8A">
        <w:rPr>
          <w:rFonts w:cs="Arial"/>
          <w:szCs w:val="20"/>
        </w:rPr>
        <w:t>×</w:t>
      </w:r>
      <w:r>
        <w:t xml:space="preserve"> 1.35 = $291,063</w:t>
      </w:r>
    </w:p>
    <w:p w:rsidR="00BB1965" w:rsidRPr="00A64B9F" w:rsidRDefault="00BB1965">
      <w:r w:rsidRPr="00A64B9F">
        <w:tab/>
      </w:r>
    </w:p>
    <w:p w:rsidR="00543921" w:rsidRPr="00A64B9F" w:rsidRDefault="00C51D1F" w:rsidP="00685F8A">
      <w:pPr>
        <w:pStyle w:val="Heading2"/>
      </w:pPr>
      <w:r>
        <w:br w:type="column"/>
      </w:r>
      <w:r w:rsidR="00543921" w:rsidRPr="00A64B9F">
        <w:lastRenderedPageBreak/>
        <w:t>Esti</w:t>
      </w:r>
      <w:r w:rsidR="00D86890" w:rsidRPr="00A64B9F">
        <w:t>mating CTE Advanced Course</w:t>
      </w:r>
      <w:r w:rsidR="00EF6410" w:rsidRPr="00A64B9F">
        <w:t>/Program</w:t>
      </w:r>
      <w:bookmarkStart w:id="0" w:name="_GoBack"/>
      <w:bookmarkEnd w:id="0"/>
      <w:r w:rsidR="00543921" w:rsidRPr="00A64B9F">
        <w:t xml:space="preserve"> Funding</w:t>
      </w:r>
    </w:p>
    <w:p w:rsidR="00543921" w:rsidRPr="007D63A5" w:rsidRDefault="00543921">
      <w:pPr>
        <w:rPr>
          <w:sz w:val="20"/>
          <w:szCs w:val="20"/>
        </w:rPr>
      </w:pPr>
    </w:p>
    <w:p w:rsidR="00543921" w:rsidRPr="00081543" w:rsidRDefault="003E5513">
      <w:pPr>
        <w:rPr>
          <w:rFonts w:asciiTheme="minorHAnsi" w:hAnsiTheme="minorHAnsi"/>
        </w:rPr>
      </w:pPr>
      <w:r w:rsidRPr="00A64B9F">
        <w:t>In addition to weighted funding, a school district is also eligible to receive a flat amount of $50 per FTE enrolled in 1) two or more adv</w:t>
      </w:r>
      <w:r w:rsidR="00010F1D" w:rsidRPr="00A64B9F">
        <w:t>anced CTE courses</w:t>
      </w:r>
      <w:r w:rsidR="00A204E9" w:rsidRPr="00A64B9F">
        <w:t xml:space="preserve"> or 2) an advanced course as part of a tech-prep program under the TEC, Chapter 61, </w:t>
      </w:r>
      <w:hyperlink r:id="rId11" w:anchor="61.851" w:history="1">
        <w:r w:rsidR="00A204E9" w:rsidRPr="00A64B9F">
          <w:rPr>
            <w:rStyle w:val="Hyperlink"/>
          </w:rPr>
          <w:t>Subchapter T</w:t>
        </w:r>
      </w:hyperlink>
      <w:r w:rsidR="003556F0" w:rsidRPr="00A64B9F">
        <w:rPr>
          <w:rStyle w:val="FootnoteReference"/>
        </w:rPr>
        <w:footnoteReference w:id="3"/>
      </w:r>
      <w:r w:rsidRPr="00A64B9F">
        <w:t>.</w:t>
      </w:r>
      <w:r w:rsidR="00A204E9" w:rsidRPr="00A64B9F">
        <w:t xml:space="preserve"> A list of CTE advanced courses can be found at </w:t>
      </w:r>
      <w:hyperlink r:id="rId12" w:history="1">
        <w:r w:rsidR="00081543" w:rsidRPr="00081543">
          <w:rPr>
            <w:rStyle w:val="Hyperlink"/>
            <w:rFonts w:asciiTheme="minorHAnsi" w:hAnsiTheme="minorHAnsi" w:cs="Arial"/>
          </w:rPr>
          <w:t>http://tea.texas.gov/WorkArea/linkit.aspx?LinkIdentifier=id&amp;ItemID=2147511633&amp;libID=2147511620</w:t>
        </w:r>
      </w:hyperlink>
      <w:r w:rsidR="00081543" w:rsidRPr="00081543">
        <w:rPr>
          <w:rFonts w:asciiTheme="minorHAnsi" w:hAnsiTheme="minorHAnsi" w:cs="Arial"/>
        </w:rPr>
        <w:t>.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D86890">
      <w:r w:rsidRPr="00A64B9F">
        <w:t>CTE advanced course</w:t>
      </w:r>
      <w:r w:rsidR="00EF6410" w:rsidRPr="00A64B9F">
        <w:t>/program</w:t>
      </w:r>
      <w:r w:rsidR="00A204E9" w:rsidRPr="00A64B9F">
        <w:t xml:space="preserve"> funding is calculated as follows: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D86890" w:rsidP="00A204E9">
      <w:pPr>
        <w:jc w:val="center"/>
      </w:pPr>
      <w:r w:rsidRPr="00A64B9F">
        <w:t>CTE advanced course</w:t>
      </w:r>
      <w:r w:rsidR="00A204E9" w:rsidRPr="00A64B9F">
        <w:t xml:space="preserve"> funding = eligible CTE FTEs </w:t>
      </w:r>
      <w:r w:rsidR="00685F8A">
        <w:rPr>
          <w:rFonts w:cs="Arial"/>
          <w:szCs w:val="20"/>
        </w:rPr>
        <w:t>×</w:t>
      </w:r>
      <w:r w:rsidR="00A204E9" w:rsidRPr="00A64B9F">
        <w:t xml:space="preserve"> $50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A204E9">
      <w:r w:rsidRPr="00A64B9F">
        <w:t>Example:</w:t>
      </w:r>
    </w:p>
    <w:p w:rsidR="00A204E9" w:rsidRPr="007D63A5" w:rsidRDefault="00A204E9">
      <w:pPr>
        <w:rPr>
          <w:sz w:val="20"/>
          <w:szCs w:val="20"/>
        </w:rPr>
      </w:pPr>
    </w:p>
    <w:p w:rsidR="00A204E9" w:rsidRPr="00A64B9F" w:rsidRDefault="00A204E9" w:rsidP="00C06C2E">
      <w:pPr>
        <w:ind w:left="432"/>
      </w:pPr>
      <w:r w:rsidRPr="00A64B9F">
        <w:t xml:space="preserve">In ABC ISD, </w:t>
      </w:r>
      <w:r w:rsidR="00292DE1" w:rsidRPr="00A64B9F">
        <w:t xml:space="preserve">16 of the 18 students coded </w:t>
      </w:r>
      <w:r w:rsidR="004817A9" w:rsidRPr="00A64B9F">
        <w:t>V3 are eligible to generate the advanced course</w:t>
      </w:r>
      <w:r w:rsidR="00EF6410" w:rsidRPr="00A64B9F">
        <w:t>/program</w:t>
      </w:r>
      <w:r w:rsidR="004817A9" w:rsidRPr="00A64B9F">
        <w:t xml:space="preserve"> funding based on their course</w:t>
      </w:r>
      <w:r w:rsidR="0035551C">
        <w:t xml:space="preserve"> or program</w:t>
      </w:r>
      <w:r w:rsidR="004817A9" w:rsidRPr="00A64B9F">
        <w:t xml:space="preserve"> enrollment, and all 5 of the 5 students coded V5 are eligible to generate the advanced course</w:t>
      </w:r>
      <w:r w:rsidR="00EF6410" w:rsidRPr="00A64B9F">
        <w:t>/program</w:t>
      </w:r>
      <w:r w:rsidR="004817A9" w:rsidRPr="00A64B9F">
        <w:t xml:space="preserve"> funding based on their course</w:t>
      </w:r>
      <w:r w:rsidR="00EF6410" w:rsidRPr="00A64B9F">
        <w:t xml:space="preserve"> or program</w:t>
      </w:r>
      <w:r w:rsidR="004817A9" w:rsidRPr="00A64B9F">
        <w:t xml:space="preserve"> enrollment.</w:t>
      </w:r>
    </w:p>
    <w:p w:rsidR="007D63A5" w:rsidRPr="007D63A5" w:rsidRDefault="007D63A5" w:rsidP="007D63A5">
      <w:pPr>
        <w:rPr>
          <w:sz w:val="20"/>
          <w:szCs w:val="20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20"/>
        <w:gridCol w:w="270"/>
        <w:gridCol w:w="2610"/>
        <w:gridCol w:w="270"/>
        <w:gridCol w:w="2430"/>
        <w:gridCol w:w="270"/>
        <w:gridCol w:w="270"/>
        <w:gridCol w:w="2070"/>
      </w:tblGrid>
      <w:tr w:rsidR="007D63A5" w:rsidRPr="00212409" w:rsidTr="007B419A"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16 V3 students</w:t>
            </w:r>
          </w:p>
        </w:tc>
        <w:tc>
          <w:tcPr>
            <w:tcW w:w="270" w:type="dxa"/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contact hour multiplier of 3</w:t>
            </w:r>
          </w:p>
        </w:tc>
        <w:tc>
          <w:tcPr>
            <w:tcW w:w="270" w:type="dxa"/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8,640 contact hours</w:t>
            </w:r>
          </w:p>
        </w:tc>
      </w:tr>
      <w:tr w:rsidR="007D63A5" w:rsidRPr="00212409" w:rsidTr="007B419A"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5 V5 students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contact hour multiplier of 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685F8A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×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180 eligible days present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4,500 contact hours</w:t>
            </w:r>
          </w:p>
        </w:tc>
      </w:tr>
      <w:tr w:rsidR="007D63A5" w:rsidRPr="00212409" w:rsidTr="007B419A"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Total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315265">
              <w:rPr>
                <w:rFonts w:cs="Arial"/>
                <w:b/>
                <w:sz w:val="21"/>
                <w:szCs w:val="21"/>
              </w:rPr>
              <w:t>13,140 contact hours</w:t>
            </w:r>
          </w:p>
        </w:tc>
      </w:tr>
      <w:tr w:rsidR="007D63A5" w:rsidRPr="00212409" w:rsidTr="007B419A"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÷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  <w:r w:rsidRPr="00315265">
              <w:rPr>
                <w:rFonts w:cs="Arial"/>
                <w:sz w:val="21"/>
                <w:szCs w:val="21"/>
              </w:rPr>
              <w:t>1,080 contact hours</w:t>
            </w:r>
          </w:p>
        </w:tc>
      </w:tr>
      <w:tr w:rsidR="007D63A5" w:rsidRPr="00212409" w:rsidTr="007B419A"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270" w:type="dxa"/>
          </w:tcPr>
          <w:p w:rsidR="007D63A5" w:rsidRPr="00315265" w:rsidRDefault="007D63A5" w:rsidP="007B419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:rsidR="007D63A5" w:rsidRPr="00315265" w:rsidRDefault="007D63A5" w:rsidP="007B419A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315265">
              <w:rPr>
                <w:rFonts w:cs="Arial"/>
                <w:b/>
                <w:sz w:val="21"/>
                <w:szCs w:val="21"/>
              </w:rPr>
              <w:t>12.167 CTE FTEs</w:t>
            </w:r>
          </w:p>
        </w:tc>
      </w:tr>
    </w:tbl>
    <w:p w:rsidR="007D63A5" w:rsidRPr="007D63A5" w:rsidRDefault="007D63A5" w:rsidP="00C06C2E">
      <w:pPr>
        <w:ind w:left="432"/>
        <w:rPr>
          <w:sz w:val="20"/>
          <w:szCs w:val="20"/>
        </w:rPr>
      </w:pPr>
    </w:p>
    <w:p w:rsidR="00664D0F" w:rsidRPr="00A64B9F" w:rsidRDefault="00D86890" w:rsidP="00C06C2E">
      <w:pPr>
        <w:ind w:left="432"/>
      </w:pPr>
      <w:r w:rsidRPr="00A64B9F">
        <w:t>ABC ISD's CTE advanced course</w:t>
      </w:r>
      <w:r w:rsidR="00EF6410" w:rsidRPr="00A64B9F">
        <w:t>/program</w:t>
      </w:r>
      <w:r w:rsidR="004817A9" w:rsidRPr="00A64B9F">
        <w:t xml:space="preserve"> </w:t>
      </w:r>
      <w:r w:rsidR="00D4269B" w:rsidRPr="00A64B9F">
        <w:t>funding</w:t>
      </w:r>
      <w:r w:rsidR="00664D0F" w:rsidRPr="00A64B9F">
        <w:t xml:space="preserve"> would be calculated as follows:</w:t>
      </w:r>
    </w:p>
    <w:p w:rsidR="00664D0F" w:rsidRPr="007D63A5" w:rsidRDefault="00664D0F" w:rsidP="00A204E9">
      <w:pPr>
        <w:ind w:left="720"/>
        <w:rPr>
          <w:sz w:val="20"/>
          <w:szCs w:val="20"/>
        </w:rPr>
      </w:pPr>
    </w:p>
    <w:p w:rsidR="004817A9" w:rsidRDefault="00664D0F" w:rsidP="00664D0F">
      <w:pPr>
        <w:jc w:val="center"/>
      </w:pPr>
      <w:r w:rsidRPr="00A64B9F">
        <w:t>CTE advanced course</w:t>
      </w:r>
      <w:r w:rsidR="00EF6410" w:rsidRPr="00A64B9F">
        <w:t>/program</w:t>
      </w:r>
      <w:r w:rsidRPr="00A64B9F">
        <w:t xml:space="preserve"> funding </w:t>
      </w:r>
      <w:r w:rsidR="007B5BC8">
        <w:t>= 12.167</w:t>
      </w:r>
      <w:r w:rsidR="00D4269B" w:rsidRPr="00A64B9F">
        <w:t xml:space="preserve"> </w:t>
      </w:r>
      <w:r w:rsidR="00685F8A">
        <w:t>×</w:t>
      </w:r>
      <w:r w:rsidR="00D4269B" w:rsidRPr="00A64B9F">
        <w:t xml:space="preserve"> $50 = $608 (rounded)</w:t>
      </w:r>
    </w:p>
    <w:p w:rsidR="00C51D1F" w:rsidRPr="00A64B9F" w:rsidRDefault="00C51D1F" w:rsidP="00664D0F">
      <w:pPr>
        <w:jc w:val="center"/>
      </w:pPr>
    </w:p>
    <w:p w:rsidR="00D86890" w:rsidRPr="00A64B9F" w:rsidRDefault="00D86890" w:rsidP="00685F8A">
      <w:pPr>
        <w:pStyle w:val="Heading2"/>
      </w:pPr>
      <w:r w:rsidRPr="00A64B9F">
        <w:t>Calculating an Estimated CTE Allotment</w:t>
      </w:r>
    </w:p>
    <w:p w:rsidR="00D86890" w:rsidRPr="007D63A5" w:rsidRDefault="00D86890" w:rsidP="00D86890">
      <w:pPr>
        <w:rPr>
          <w:sz w:val="20"/>
          <w:szCs w:val="20"/>
        </w:rPr>
      </w:pPr>
    </w:p>
    <w:p w:rsidR="00D86890" w:rsidRPr="00A64B9F" w:rsidRDefault="00D86890" w:rsidP="00D86890">
      <w:r w:rsidRPr="00A64B9F">
        <w:t>A district's total CTE allotment is found by adding its CTE weighted funding and its advanced course</w:t>
      </w:r>
      <w:r w:rsidR="00EF6410" w:rsidRPr="00A64B9F">
        <w:t>/program</w:t>
      </w:r>
      <w:r w:rsidRPr="00A64B9F">
        <w:t xml:space="preserve"> funding.</w:t>
      </w:r>
    </w:p>
    <w:p w:rsidR="00D86890" w:rsidRPr="007D63A5" w:rsidRDefault="00D86890" w:rsidP="00D86890">
      <w:pPr>
        <w:rPr>
          <w:sz w:val="20"/>
          <w:szCs w:val="20"/>
        </w:rPr>
      </w:pPr>
    </w:p>
    <w:p w:rsidR="00D86890" w:rsidRPr="00A64B9F" w:rsidRDefault="00D86890" w:rsidP="00D86890">
      <w:pPr>
        <w:jc w:val="center"/>
      </w:pPr>
      <w:r w:rsidRPr="00A64B9F">
        <w:t>CTE allotment = CTE weighted funding + CTE advanced course</w:t>
      </w:r>
      <w:r w:rsidR="00EF6410" w:rsidRPr="00A64B9F">
        <w:t>/program</w:t>
      </w:r>
      <w:r w:rsidRPr="00A64B9F">
        <w:t xml:space="preserve"> funding</w:t>
      </w:r>
    </w:p>
    <w:p w:rsidR="00D86890" w:rsidRPr="007D63A5" w:rsidRDefault="00D86890" w:rsidP="00D86890">
      <w:pPr>
        <w:rPr>
          <w:sz w:val="20"/>
          <w:szCs w:val="20"/>
        </w:rPr>
      </w:pPr>
    </w:p>
    <w:p w:rsidR="00D86890" w:rsidRPr="00A64B9F" w:rsidRDefault="00470D13" w:rsidP="00D86890">
      <w:r w:rsidRPr="00A64B9F">
        <w:t>Example:</w:t>
      </w:r>
    </w:p>
    <w:p w:rsidR="00470D13" w:rsidRPr="007D63A5" w:rsidRDefault="00470D13" w:rsidP="00D86890">
      <w:pPr>
        <w:rPr>
          <w:sz w:val="20"/>
          <w:szCs w:val="20"/>
        </w:rPr>
      </w:pPr>
    </w:p>
    <w:p w:rsidR="00470D13" w:rsidRPr="00A64B9F" w:rsidRDefault="00470D13" w:rsidP="00C06C2E">
      <w:pPr>
        <w:ind w:left="432"/>
      </w:pPr>
      <w:r w:rsidRPr="00A64B9F">
        <w:t>ABC ISD had CTE weight</w:t>
      </w:r>
      <w:r w:rsidR="0035551C">
        <w:t>ed funding of $291,063</w:t>
      </w:r>
      <w:r w:rsidRPr="00A64B9F">
        <w:t xml:space="preserve"> and CTE advanced course</w:t>
      </w:r>
      <w:r w:rsidR="00EF6410" w:rsidRPr="00A64B9F">
        <w:t xml:space="preserve">/program funding </w:t>
      </w:r>
      <w:r w:rsidRPr="00A64B9F">
        <w:t xml:space="preserve">of </w:t>
      </w:r>
      <w:r w:rsidR="00D4269B" w:rsidRPr="00A64B9F">
        <w:t>$608</w:t>
      </w:r>
      <w:r w:rsidRPr="00A64B9F">
        <w:t>.</w:t>
      </w:r>
      <w:r w:rsidR="00623CA2" w:rsidRPr="00A64B9F">
        <w:t xml:space="preserve"> The district's total CTE allotment would be calculated as follows:</w:t>
      </w:r>
    </w:p>
    <w:p w:rsidR="00470D13" w:rsidRPr="007D63A5" w:rsidRDefault="00470D13" w:rsidP="00470D13">
      <w:pPr>
        <w:ind w:left="720"/>
        <w:rPr>
          <w:sz w:val="20"/>
          <w:szCs w:val="20"/>
        </w:rPr>
      </w:pPr>
    </w:p>
    <w:p w:rsidR="00144258" w:rsidRPr="00A64B9F" w:rsidRDefault="00470D13" w:rsidP="005446E9">
      <w:pPr>
        <w:jc w:val="center"/>
      </w:pPr>
      <w:r w:rsidRPr="00A64B9F">
        <w:t xml:space="preserve">CTE allotment = </w:t>
      </w:r>
      <w:r w:rsidR="0035551C">
        <w:t>$291,063</w:t>
      </w:r>
      <w:r w:rsidRPr="00A64B9F">
        <w:t xml:space="preserve"> + </w:t>
      </w:r>
      <w:r w:rsidR="00D4269B" w:rsidRPr="00A64B9F">
        <w:t>$608</w:t>
      </w:r>
      <w:r w:rsidR="0035551C">
        <w:t xml:space="preserve"> = $291,671</w:t>
      </w:r>
    </w:p>
    <w:p w:rsidR="00144258" w:rsidRPr="00A64B9F" w:rsidRDefault="00144258" w:rsidP="00144258"/>
    <w:p w:rsidR="00144258" w:rsidRPr="00A64B9F" w:rsidRDefault="00144258" w:rsidP="00685F8A">
      <w:pPr>
        <w:pStyle w:val="Heading2"/>
      </w:pPr>
      <w:r w:rsidRPr="00A64B9F">
        <w:lastRenderedPageBreak/>
        <w:t>Contact Information for Questions</w:t>
      </w:r>
    </w:p>
    <w:p w:rsidR="00144258" w:rsidRPr="007D63A5" w:rsidRDefault="00144258" w:rsidP="00144258">
      <w:pPr>
        <w:rPr>
          <w:sz w:val="20"/>
          <w:szCs w:val="20"/>
        </w:rPr>
      </w:pPr>
    </w:p>
    <w:p w:rsidR="00144258" w:rsidRPr="00A64B9F" w:rsidRDefault="00144258" w:rsidP="00144258">
      <w:r w:rsidRPr="00A64B9F">
        <w:t>Please direct questions to</w:t>
      </w:r>
      <w:r w:rsidR="00685F8A">
        <w:t>:</w:t>
      </w:r>
    </w:p>
    <w:p w:rsidR="00144258" w:rsidRPr="007D63A5" w:rsidRDefault="00144258" w:rsidP="00144258">
      <w:pPr>
        <w:rPr>
          <w:sz w:val="20"/>
          <w:szCs w:val="20"/>
        </w:rPr>
      </w:pPr>
    </w:p>
    <w:p w:rsidR="00144258" w:rsidRPr="00A64B9F" w:rsidRDefault="00144258" w:rsidP="00144258">
      <w:r w:rsidRPr="00A64B9F">
        <w:t>Office of School Finance</w:t>
      </w:r>
    </w:p>
    <w:p w:rsidR="00144258" w:rsidRPr="00A64B9F" w:rsidRDefault="00144258" w:rsidP="00144258">
      <w:r w:rsidRPr="00A64B9F">
        <w:t>(512) 463-9238</w:t>
      </w:r>
    </w:p>
    <w:p w:rsidR="00144258" w:rsidRPr="00144258" w:rsidRDefault="00632728" w:rsidP="00144258">
      <w:hyperlink r:id="rId13" w:history="1">
        <w:r w:rsidR="00144258" w:rsidRPr="00A64B9F">
          <w:rPr>
            <w:rStyle w:val="Hyperlink"/>
          </w:rPr>
          <w:t>sfinance@tea.state.tx.us</w:t>
        </w:r>
      </w:hyperlink>
      <w:r w:rsidR="00144258">
        <w:t xml:space="preserve"> </w:t>
      </w:r>
    </w:p>
    <w:sectPr w:rsidR="00144258" w:rsidRPr="00144258" w:rsidSect="00C5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8" w:rsidRDefault="00632728" w:rsidP="008C3CB9">
      <w:r>
        <w:separator/>
      </w:r>
    </w:p>
  </w:endnote>
  <w:endnote w:type="continuationSeparator" w:id="0">
    <w:p w:rsidR="00632728" w:rsidRDefault="00632728" w:rsidP="008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8" w:rsidRDefault="00632728" w:rsidP="008C3CB9">
      <w:r>
        <w:separator/>
      </w:r>
    </w:p>
  </w:footnote>
  <w:footnote w:type="continuationSeparator" w:id="0">
    <w:p w:rsidR="00632728" w:rsidRDefault="00632728" w:rsidP="008C3CB9">
      <w:r>
        <w:continuationSeparator/>
      </w:r>
    </w:p>
  </w:footnote>
  <w:footnote w:id="1">
    <w:p w:rsidR="00315265" w:rsidRPr="00CD28A7" w:rsidRDefault="00315265">
      <w:pPr>
        <w:pStyle w:val="FootnoteText"/>
        <w:rPr>
          <w:sz w:val="19"/>
          <w:szCs w:val="19"/>
        </w:rPr>
      </w:pPr>
      <w:r w:rsidRPr="00CD28A7">
        <w:rPr>
          <w:rStyle w:val="FootnoteReference"/>
          <w:sz w:val="19"/>
          <w:szCs w:val="19"/>
        </w:rPr>
        <w:footnoteRef/>
      </w:r>
      <w:r w:rsidRPr="00CD28A7">
        <w:rPr>
          <w:sz w:val="19"/>
          <w:szCs w:val="19"/>
        </w:rPr>
        <w:t xml:space="preserve"> CTE (or vocational education) weighted funding has been provided to school districts for several decades. The extra CTE funding of $50 per FTE in advanced CTE courses/programs first became available to school districts for the 2009–2010 school year with the passage of House Bill 3646 by the 81st Legislature, Regular Session, 2009.</w:t>
      </w:r>
    </w:p>
  </w:footnote>
  <w:footnote w:id="2">
    <w:p w:rsidR="00315265" w:rsidRPr="003556F0" w:rsidRDefault="00315265">
      <w:pPr>
        <w:pStyle w:val="FootnoteText"/>
        <w:rPr>
          <w:sz w:val="19"/>
          <w:szCs w:val="19"/>
        </w:rPr>
      </w:pPr>
      <w:r w:rsidRPr="003556F0">
        <w:rPr>
          <w:rStyle w:val="FootnoteReference"/>
          <w:sz w:val="19"/>
          <w:szCs w:val="19"/>
        </w:rPr>
        <w:footnoteRef/>
      </w:r>
      <w:r w:rsidRPr="003556F0">
        <w:rPr>
          <w:sz w:val="19"/>
          <w:szCs w:val="19"/>
        </w:rPr>
        <w:t xml:space="preserve"> A CTE indicator code of</w:t>
      </w:r>
      <w:r>
        <w:rPr>
          <w:sz w:val="19"/>
          <w:szCs w:val="19"/>
        </w:rPr>
        <w:t xml:space="preserve"> 1,</w:t>
      </w:r>
      <w:r w:rsidRPr="003556F0">
        <w:rPr>
          <w:sz w:val="19"/>
          <w:szCs w:val="19"/>
        </w:rPr>
        <w:t xml:space="preserve"> 2</w:t>
      </w:r>
      <w:r>
        <w:rPr>
          <w:sz w:val="19"/>
          <w:szCs w:val="19"/>
        </w:rPr>
        <w:t>,</w:t>
      </w:r>
      <w:r w:rsidRPr="003556F0">
        <w:rPr>
          <w:sz w:val="19"/>
          <w:szCs w:val="19"/>
        </w:rPr>
        <w:t xml:space="preserve"> or 3 on a student's 101 (student data – demographic) record indicates that the student is enrolled in an eligible CTE program.</w:t>
      </w:r>
    </w:p>
  </w:footnote>
  <w:footnote w:id="3">
    <w:p w:rsidR="00315265" w:rsidRPr="003556F0" w:rsidRDefault="00315265">
      <w:pPr>
        <w:pStyle w:val="FootnoteText"/>
        <w:rPr>
          <w:sz w:val="19"/>
          <w:szCs w:val="19"/>
        </w:rPr>
      </w:pPr>
      <w:r w:rsidRPr="003556F0">
        <w:rPr>
          <w:rStyle w:val="FootnoteReference"/>
          <w:sz w:val="19"/>
          <w:szCs w:val="19"/>
        </w:rPr>
        <w:footnoteRef/>
      </w:r>
      <w:r w:rsidRPr="003556F0">
        <w:rPr>
          <w:sz w:val="19"/>
          <w:szCs w:val="19"/>
        </w:rPr>
        <w:t xml:space="preserve"> A CTE indicator code of 3 on a student's 101 (student data – demographic) record indicates that the student is enrolled in an advanced course as part of a tech-prep program.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0CB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8866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3A0FF8"/>
    <w:rsid w:val="00010F1D"/>
    <w:rsid w:val="00012768"/>
    <w:rsid w:val="000269C2"/>
    <w:rsid w:val="00055FE9"/>
    <w:rsid w:val="0007073B"/>
    <w:rsid w:val="00081543"/>
    <w:rsid w:val="000858C4"/>
    <w:rsid w:val="000C2168"/>
    <w:rsid w:val="00101CA7"/>
    <w:rsid w:val="00110DD0"/>
    <w:rsid w:val="0011380D"/>
    <w:rsid w:val="0012192B"/>
    <w:rsid w:val="00144258"/>
    <w:rsid w:val="001529CF"/>
    <w:rsid w:val="00153B5C"/>
    <w:rsid w:val="001729E4"/>
    <w:rsid w:val="00181712"/>
    <w:rsid w:val="001C6068"/>
    <w:rsid w:val="001D2FAF"/>
    <w:rsid w:val="001D7746"/>
    <w:rsid w:val="001F73C6"/>
    <w:rsid w:val="002116C9"/>
    <w:rsid w:val="0021708E"/>
    <w:rsid w:val="0021773D"/>
    <w:rsid w:val="002366D6"/>
    <w:rsid w:val="00242826"/>
    <w:rsid w:val="00260F6B"/>
    <w:rsid w:val="00292DE1"/>
    <w:rsid w:val="002E4B62"/>
    <w:rsid w:val="002F1D7D"/>
    <w:rsid w:val="00301F8E"/>
    <w:rsid w:val="00315265"/>
    <w:rsid w:val="00342E5A"/>
    <w:rsid w:val="0035551C"/>
    <w:rsid w:val="003556F0"/>
    <w:rsid w:val="00381431"/>
    <w:rsid w:val="00394061"/>
    <w:rsid w:val="003A0942"/>
    <w:rsid w:val="003A0FF8"/>
    <w:rsid w:val="003E5513"/>
    <w:rsid w:val="003F6DC2"/>
    <w:rsid w:val="00470750"/>
    <w:rsid w:val="00470D13"/>
    <w:rsid w:val="004817A9"/>
    <w:rsid w:val="00484C73"/>
    <w:rsid w:val="00495314"/>
    <w:rsid w:val="004E3B53"/>
    <w:rsid w:val="004E4923"/>
    <w:rsid w:val="00503AD1"/>
    <w:rsid w:val="00543921"/>
    <w:rsid w:val="005446E9"/>
    <w:rsid w:val="005C2CF6"/>
    <w:rsid w:val="005E1027"/>
    <w:rsid w:val="005E2306"/>
    <w:rsid w:val="00601B75"/>
    <w:rsid w:val="0061293F"/>
    <w:rsid w:val="006141B7"/>
    <w:rsid w:val="00623CA2"/>
    <w:rsid w:val="00632728"/>
    <w:rsid w:val="00664D0F"/>
    <w:rsid w:val="00666E2C"/>
    <w:rsid w:val="00685F8A"/>
    <w:rsid w:val="006E747A"/>
    <w:rsid w:val="007049D9"/>
    <w:rsid w:val="0077628F"/>
    <w:rsid w:val="007A7B06"/>
    <w:rsid w:val="007B419A"/>
    <w:rsid w:val="007B5BC8"/>
    <w:rsid w:val="007B7AE9"/>
    <w:rsid w:val="007D39D1"/>
    <w:rsid w:val="007D63A5"/>
    <w:rsid w:val="00804D5D"/>
    <w:rsid w:val="00811E78"/>
    <w:rsid w:val="008154BE"/>
    <w:rsid w:val="0082712A"/>
    <w:rsid w:val="008659CA"/>
    <w:rsid w:val="008C3CB9"/>
    <w:rsid w:val="008D1C57"/>
    <w:rsid w:val="008D684D"/>
    <w:rsid w:val="00913F08"/>
    <w:rsid w:val="00916209"/>
    <w:rsid w:val="00916DB5"/>
    <w:rsid w:val="009258EF"/>
    <w:rsid w:val="00972543"/>
    <w:rsid w:val="009743B5"/>
    <w:rsid w:val="009E6071"/>
    <w:rsid w:val="00A204E9"/>
    <w:rsid w:val="00A64B9F"/>
    <w:rsid w:val="00A853D3"/>
    <w:rsid w:val="00AC464F"/>
    <w:rsid w:val="00AC681C"/>
    <w:rsid w:val="00AD5520"/>
    <w:rsid w:val="00B17A93"/>
    <w:rsid w:val="00BA703C"/>
    <w:rsid w:val="00BB1965"/>
    <w:rsid w:val="00C06C2E"/>
    <w:rsid w:val="00C17A24"/>
    <w:rsid w:val="00C51D1F"/>
    <w:rsid w:val="00C54DD2"/>
    <w:rsid w:val="00C838EA"/>
    <w:rsid w:val="00C85FF1"/>
    <w:rsid w:val="00CA32A8"/>
    <w:rsid w:val="00CD197A"/>
    <w:rsid w:val="00CD28A7"/>
    <w:rsid w:val="00CF72E1"/>
    <w:rsid w:val="00D4269B"/>
    <w:rsid w:val="00D86890"/>
    <w:rsid w:val="00DC12F9"/>
    <w:rsid w:val="00DD372D"/>
    <w:rsid w:val="00DE178C"/>
    <w:rsid w:val="00E47BC1"/>
    <w:rsid w:val="00EB372F"/>
    <w:rsid w:val="00EB5FBF"/>
    <w:rsid w:val="00ED1482"/>
    <w:rsid w:val="00EF6410"/>
    <w:rsid w:val="00F0109F"/>
    <w:rsid w:val="00F0307B"/>
    <w:rsid w:val="00F5583C"/>
    <w:rsid w:val="00F9128C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C3576-A53B-461E-B1FC-9EDCCB9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31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381431"/>
    <w:pPr>
      <w:pBdr>
        <w:bottom w:val="single" w:sz="6" w:space="0" w:color="auto"/>
      </w:pBdr>
      <w:spacing w:before="240" w:after="120"/>
      <w:outlineLvl w:val="0"/>
    </w:pPr>
    <w:rPr>
      <w:b/>
      <w:bCs/>
      <w:color w:val="032668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81431"/>
    <w:pPr>
      <w:spacing w:before="240" w:after="60"/>
      <w:outlineLvl w:val="1"/>
    </w:pPr>
    <w:rPr>
      <w:b/>
      <w:bCs/>
      <w:color w:val="405C8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81431"/>
    <w:pPr>
      <w:spacing w:before="240" w:after="60"/>
      <w:outlineLvl w:val="2"/>
    </w:pPr>
    <w:rPr>
      <w:b/>
      <w:bCs/>
      <w:i/>
      <w:iCs/>
      <w:color w:val="7587AD"/>
      <w:sz w:val="28"/>
    </w:rPr>
  </w:style>
  <w:style w:type="paragraph" w:styleId="Heading4">
    <w:name w:val="heading 4"/>
    <w:basedOn w:val="Normal"/>
    <w:next w:val="Normal"/>
    <w:link w:val="Heading4Char"/>
    <w:qFormat/>
    <w:rsid w:val="00381431"/>
    <w:pPr>
      <w:spacing w:before="240" w:after="60"/>
      <w:outlineLvl w:val="3"/>
    </w:pPr>
    <w:rPr>
      <w:b/>
      <w:sz w:val="24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381431"/>
    <w:pPr>
      <w:spacing w:before="240" w:after="60"/>
      <w:outlineLvl w:val="4"/>
    </w:pPr>
    <w:rPr>
      <w:b/>
      <w:i/>
      <w:szCs w:val="24"/>
    </w:rPr>
  </w:style>
  <w:style w:type="paragraph" w:styleId="Heading8">
    <w:name w:val="heading 8"/>
    <w:basedOn w:val="Normal"/>
    <w:next w:val="Normal"/>
    <w:link w:val="Heading8Char"/>
    <w:qFormat/>
    <w:rsid w:val="0038143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31"/>
    <w:rPr>
      <w:rFonts w:ascii="Calibri" w:eastAsia="Times New Roman" w:hAnsi="Calibri" w:cs="Times New Roman"/>
      <w:b/>
      <w:bCs/>
      <w:color w:val="032668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5551C"/>
    <w:rPr>
      <w:rFonts w:ascii="Calibri" w:eastAsia="Times New Roman" w:hAnsi="Calibri" w:cs="Times New Roman"/>
      <w:b/>
      <w:bCs/>
      <w:color w:val="405C8C"/>
      <w:sz w:val="36"/>
      <w:szCs w:val="36"/>
    </w:rPr>
  </w:style>
  <w:style w:type="paragraph" w:styleId="Title">
    <w:name w:val="Title"/>
    <w:basedOn w:val="BodyText"/>
    <w:next w:val="Normal"/>
    <w:link w:val="TitleChar"/>
    <w:qFormat/>
    <w:rsid w:val="00381431"/>
    <w:pPr>
      <w:jc w:val="center"/>
    </w:pPr>
    <w:rPr>
      <w:b/>
      <w:color w:val="03266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381431"/>
    <w:rPr>
      <w:rFonts w:ascii="Calibri" w:eastAsia="Times New Roman" w:hAnsi="Calibri" w:cs="Times New Roman"/>
      <w:b/>
      <w:color w:val="032668"/>
      <w:sz w:val="48"/>
      <w:szCs w:val="40"/>
    </w:rPr>
  </w:style>
  <w:style w:type="character" w:customStyle="1" w:styleId="Heading3Char">
    <w:name w:val="Heading 3 Char"/>
    <w:basedOn w:val="DefaultParagraphFont"/>
    <w:link w:val="Heading3"/>
    <w:rsid w:val="00381431"/>
    <w:rPr>
      <w:rFonts w:ascii="Calibri" w:eastAsia="Times New Roman" w:hAnsi="Calibri" w:cs="Times New Roman"/>
      <w:b/>
      <w:bCs/>
      <w:i/>
      <w:iCs/>
      <w:color w:val="7587A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81431"/>
    <w:rPr>
      <w:rFonts w:ascii="Calibri" w:eastAsia="Times New Roman" w:hAnsi="Calibri" w:cs="Times New Roman"/>
      <w:b/>
      <w:sz w:val="24"/>
      <w:szCs w:val="26"/>
    </w:rPr>
  </w:style>
  <w:style w:type="character" w:styleId="Hyperlink">
    <w:name w:val="Hyperlink"/>
    <w:basedOn w:val="DefaultParagraphFont"/>
    <w:uiPriority w:val="99"/>
    <w:rsid w:val="00381431"/>
    <w:rPr>
      <w:color w:val="0000FF"/>
      <w:u w:val="single"/>
    </w:rPr>
  </w:style>
  <w:style w:type="table" w:styleId="TableGrid">
    <w:name w:val="Table Grid"/>
    <w:basedOn w:val="TableNormal"/>
    <w:rsid w:val="0038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814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143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410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81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410"/>
    <w:rPr>
      <w:rFonts w:ascii="Calibri" w:eastAsia="Times New Roman" w:hAnsi="Calibri" w:cs="Times New Roman"/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38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41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8143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3CB9"/>
    <w:rPr>
      <w:rFonts w:ascii="Calibri" w:eastAsia="Times New Roman" w:hAnsi="Calibri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81431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381431"/>
    <w:rPr>
      <w:rFonts w:ascii="Calibri" w:eastAsia="Times New Roman" w:hAnsi="Calibri" w:cs="Times New Roman"/>
      <w:b/>
      <w:i/>
      <w:szCs w:val="24"/>
    </w:rPr>
  </w:style>
  <w:style w:type="character" w:customStyle="1" w:styleId="Heading8Char">
    <w:name w:val="Heading 8 Char"/>
    <w:basedOn w:val="DefaultParagraphFont"/>
    <w:link w:val="Heading8"/>
    <w:rsid w:val="00381431"/>
    <w:rPr>
      <w:rFonts w:ascii="Calibri" w:eastAsia="Times New Roman" w:hAnsi="Calibri" w:cs="Times New Roman"/>
      <w:i/>
      <w:iCs/>
      <w:szCs w:val="28"/>
    </w:rPr>
  </w:style>
  <w:style w:type="paragraph" w:styleId="BodyText">
    <w:name w:val="Body Text"/>
    <w:basedOn w:val="Normal"/>
    <w:link w:val="BodyTextChar"/>
    <w:rsid w:val="00381431"/>
  </w:style>
  <w:style w:type="character" w:customStyle="1" w:styleId="BodyTextChar">
    <w:name w:val="Body Text Char"/>
    <w:basedOn w:val="DefaultParagraphFont"/>
    <w:link w:val="BodyText"/>
    <w:rsid w:val="00381431"/>
    <w:rPr>
      <w:rFonts w:ascii="Calibri" w:eastAsia="Times New Roman" w:hAnsi="Calibri" w:cs="Times New Roman"/>
      <w:szCs w:val="28"/>
    </w:rPr>
  </w:style>
  <w:style w:type="paragraph" w:styleId="BodyText2">
    <w:name w:val="Body Text 2"/>
    <w:basedOn w:val="Normal"/>
    <w:link w:val="BodyText2Char"/>
    <w:rsid w:val="003814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1431"/>
    <w:rPr>
      <w:rFonts w:ascii="Calibri" w:eastAsia="Times New Roman" w:hAnsi="Calibri" w:cs="Times New Roman"/>
      <w:szCs w:val="28"/>
    </w:rPr>
  </w:style>
  <w:style w:type="paragraph" w:styleId="ListBullet">
    <w:name w:val="List Bullet"/>
    <w:basedOn w:val="Normal"/>
    <w:rsid w:val="00381431"/>
    <w:pPr>
      <w:numPr>
        <w:numId w:val="1"/>
      </w:numPr>
    </w:pPr>
  </w:style>
  <w:style w:type="paragraph" w:styleId="ListBullet2">
    <w:name w:val="List Bullet 2"/>
    <w:basedOn w:val="Normal"/>
    <w:rsid w:val="00381431"/>
    <w:pPr>
      <w:numPr>
        <w:numId w:val="2"/>
      </w:numPr>
    </w:pPr>
  </w:style>
  <w:style w:type="paragraph" w:customStyle="1" w:styleId="columnheadingbold">
    <w:name w:val="column heading bold"/>
    <w:basedOn w:val="Normal"/>
    <w:rsid w:val="00381431"/>
    <w:pPr>
      <w:jc w:val="center"/>
    </w:pPr>
    <w:rPr>
      <w:b/>
    </w:rPr>
  </w:style>
  <w:style w:type="paragraph" w:customStyle="1" w:styleId="emphasisbold">
    <w:name w:val="emphasis + bold"/>
    <w:basedOn w:val="Normal"/>
    <w:link w:val="emphasisboldChar"/>
    <w:rsid w:val="00381431"/>
    <w:pPr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123"/>
        <w:tab w:val="left" w:pos="1440"/>
        <w:tab w:val="left" w:pos="1641"/>
        <w:tab w:val="left" w:pos="1814"/>
        <w:tab w:val="left" w:pos="1987"/>
        <w:tab w:val="left" w:pos="2160"/>
        <w:tab w:val="left" w:pos="2419"/>
        <w:tab w:val="left" w:pos="2678"/>
        <w:tab w:val="left" w:pos="2880"/>
        <w:tab w:val="left" w:pos="3196"/>
        <w:tab w:val="left" w:pos="3600"/>
      </w:tabs>
      <w:suppressAutoHyphens/>
      <w:jc w:val="both"/>
    </w:pPr>
    <w:rPr>
      <w:b/>
      <w:i/>
    </w:rPr>
  </w:style>
  <w:style w:type="character" w:customStyle="1" w:styleId="emphasisboldChar">
    <w:name w:val="emphasis + bold Char"/>
    <w:basedOn w:val="DefaultParagraphFont"/>
    <w:link w:val="emphasisbold"/>
    <w:rsid w:val="00381431"/>
    <w:rPr>
      <w:rFonts w:ascii="Calibri" w:eastAsia="Times New Roman" w:hAnsi="Calibri" w:cs="Times New Roman"/>
      <w:b/>
      <w:i/>
      <w:szCs w:val="28"/>
    </w:rPr>
  </w:style>
  <w:style w:type="paragraph" w:styleId="TOC1">
    <w:name w:val="toc 1"/>
    <w:basedOn w:val="Normal"/>
    <w:next w:val="Normal"/>
    <w:uiPriority w:val="39"/>
    <w:rsid w:val="00381431"/>
    <w:pPr>
      <w:spacing w:before="360"/>
    </w:pPr>
    <w:rPr>
      <w:rFonts w:cs="Arial"/>
      <w:b/>
      <w:bCs/>
      <w:caps/>
      <w:color w:val="032668"/>
    </w:rPr>
  </w:style>
  <w:style w:type="paragraph" w:styleId="TOC2">
    <w:name w:val="toc 2"/>
    <w:basedOn w:val="Normal"/>
    <w:next w:val="Normal"/>
    <w:uiPriority w:val="39"/>
    <w:rsid w:val="00381431"/>
    <w:pPr>
      <w:spacing w:before="240"/>
    </w:pPr>
    <w:rPr>
      <w:b/>
      <w:bCs/>
      <w:color w:val="405C8C"/>
      <w:sz w:val="20"/>
      <w:szCs w:val="20"/>
    </w:rPr>
  </w:style>
  <w:style w:type="paragraph" w:styleId="TOC3">
    <w:name w:val="toc 3"/>
    <w:basedOn w:val="Normal"/>
    <w:next w:val="Normal"/>
    <w:uiPriority w:val="39"/>
    <w:rsid w:val="00381431"/>
    <w:pPr>
      <w:ind w:left="240"/>
    </w:pPr>
    <w:rPr>
      <w:sz w:val="20"/>
      <w:szCs w:val="20"/>
    </w:rPr>
  </w:style>
  <w:style w:type="paragraph" w:customStyle="1" w:styleId="sectionheading">
    <w:name w:val="sectionheading"/>
    <w:basedOn w:val="Normal"/>
    <w:rsid w:val="00381431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unnumberedparagraph">
    <w:name w:val="unnumberedparagraph"/>
    <w:basedOn w:val="Normal"/>
    <w:rsid w:val="00381431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subsectiona">
    <w:name w:val="subsectiona"/>
    <w:basedOn w:val="Normal"/>
    <w:rsid w:val="00381431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paragraph1">
    <w:name w:val="paragraph1"/>
    <w:basedOn w:val="Normal"/>
    <w:rsid w:val="00381431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381431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clausei">
    <w:name w:val="clausei"/>
    <w:basedOn w:val="Normal"/>
    <w:rsid w:val="00381431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ourcenote">
    <w:name w:val="sourcenote"/>
    <w:basedOn w:val="Normal"/>
    <w:rsid w:val="00381431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paragraph" w:customStyle="1" w:styleId="statutoryauthority">
    <w:name w:val="statutoryauthority"/>
    <w:basedOn w:val="Normal"/>
    <w:rsid w:val="00381431"/>
    <w:pPr>
      <w:shd w:val="clear" w:color="auto" w:fill="FFFFFF"/>
      <w:spacing w:before="100" w:beforeAutospacing="1" w:after="100" w:afterAutospacing="1"/>
      <w:jc w:val="center"/>
    </w:pPr>
    <w:rPr>
      <w:b/>
      <w:bCs/>
      <w:color w:val="025351"/>
    </w:rPr>
  </w:style>
  <w:style w:type="paragraph" w:customStyle="1" w:styleId="statutorycitation">
    <w:name w:val="statutorycitation"/>
    <w:basedOn w:val="Normal"/>
    <w:rsid w:val="00381431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character" w:styleId="Strong">
    <w:name w:val="Strong"/>
    <w:basedOn w:val="DefaultParagraphFont"/>
    <w:qFormat/>
    <w:rsid w:val="00381431"/>
    <w:rPr>
      <w:b/>
      <w:bCs/>
    </w:rPr>
  </w:style>
  <w:style w:type="character" w:styleId="Emphasis">
    <w:name w:val="Emphasis"/>
    <w:basedOn w:val="DefaultParagraphFont"/>
    <w:qFormat/>
    <w:rsid w:val="00381431"/>
    <w:rPr>
      <w:i/>
      <w:iCs/>
    </w:rPr>
  </w:style>
  <w:style w:type="paragraph" w:styleId="Header">
    <w:name w:val="header"/>
    <w:basedOn w:val="Normal"/>
    <w:link w:val="HeaderChar"/>
    <w:rsid w:val="00381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1431"/>
    <w:rPr>
      <w:rFonts w:ascii="Calibri" w:eastAsia="Times New Roman" w:hAnsi="Calibri" w:cs="Times New Roman"/>
      <w:szCs w:val="28"/>
    </w:rPr>
  </w:style>
  <w:style w:type="paragraph" w:styleId="Footer">
    <w:name w:val="footer"/>
    <w:basedOn w:val="Normal"/>
    <w:link w:val="FooterChar"/>
    <w:uiPriority w:val="99"/>
    <w:rsid w:val="00381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31"/>
    <w:rPr>
      <w:rFonts w:ascii="Calibri" w:eastAsia="Times New Roman" w:hAnsi="Calibri" w:cs="Times New Roman"/>
      <w:szCs w:val="28"/>
    </w:rPr>
  </w:style>
  <w:style w:type="character" w:styleId="PageNumber">
    <w:name w:val="page number"/>
    <w:basedOn w:val="DefaultParagraphFont"/>
    <w:rsid w:val="00381431"/>
  </w:style>
  <w:style w:type="paragraph" w:customStyle="1" w:styleId="A1CharCharChar">
    <w:name w:val="A1 Char Char Char"/>
    <w:link w:val="A1CharCharCharChar"/>
    <w:rsid w:val="00381431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">
    <w:name w:val="A1 Char Char Char Char"/>
    <w:basedOn w:val="DefaultParagraphFont"/>
    <w:link w:val="A1CharCharChar"/>
    <w:rsid w:val="0038143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3814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81431"/>
    <w:rPr>
      <w:rFonts w:ascii="Calibri" w:eastAsia="Times New Roman" w:hAnsi="Calibri" w:cs="Times New Roman"/>
      <w:szCs w:val="28"/>
    </w:rPr>
  </w:style>
  <w:style w:type="paragraph" w:customStyle="1" w:styleId="A3">
    <w:name w:val="A3"/>
    <w:rsid w:val="00381431"/>
    <w:pPr>
      <w:spacing w:after="0" w:line="240" w:lineRule="exact"/>
      <w:ind w:left="2160" w:hanging="720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3814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81431"/>
    <w:rPr>
      <w:rFonts w:ascii="Calibri" w:eastAsia="Times New Roman" w:hAnsi="Calibri" w:cs="Times New Roman"/>
      <w:szCs w:val="28"/>
    </w:rPr>
  </w:style>
  <w:style w:type="paragraph" w:customStyle="1" w:styleId="SUBSECTIONTITLE">
    <w:name w:val="SUBSECTION TITLE"/>
    <w:rsid w:val="00381431"/>
    <w:pPr>
      <w:pBdr>
        <w:top w:val="single" w:sz="6" w:space="0" w:color="000000"/>
      </w:pBdr>
      <w:spacing w:after="0" w:line="240" w:lineRule="exact"/>
      <w:ind w:right="3456"/>
    </w:pPr>
    <w:rPr>
      <w:rFonts w:ascii="Arial" w:eastAsia="Times New Roman" w:hAnsi="Arial" w:cs="Times New Roman"/>
      <w:b/>
      <w:szCs w:val="20"/>
    </w:rPr>
  </w:style>
  <w:style w:type="paragraph" w:customStyle="1" w:styleId="Normal1">
    <w:name w:val="Normal1"/>
    <w:basedOn w:val="Normal"/>
    <w:rsid w:val="00381431"/>
    <w:rPr>
      <w:szCs w:val="20"/>
    </w:rPr>
  </w:style>
  <w:style w:type="character" w:styleId="FollowedHyperlink">
    <w:name w:val="FollowedHyperlink"/>
    <w:basedOn w:val="DefaultParagraphFont"/>
    <w:rsid w:val="0038143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381431"/>
    <w:pPr>
      <w:ind w:left="900" w:hanging="54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81431"/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rsid w:val="003814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rsid w:val="00381431"/>
    <w:pPr>
      <w:spacing w:after="0" w:line="240" w:lineRule="exact"/>
      <w:ind w:left="1440" w:hanging="720"/>
    </w:pPr>
    <w:rPr>
      <w:rFonts w:ascii="Arial" w:eastAsia="Times New Roman" w:hAnsi="Arial" w:cs="Arial"/>
    </w:rPr>
  </w:style>
  <w:style w:type="paragraph" w:customStyle="1" w:styleId="A1Char">
    <w:name w:val="A1 Char"/>
    <w:rsid w:val="00381431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paragraph" w:customStyle="1" w:styleId="A1CharChar">
    <w:name w:val="A1 Char Char"/>
    <w:rsid w:val="00381431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Char">
    <w:name w:val="A1 Char Char Char Char Char"/>
    <w:basedOn w:val="DefaultParagraphFont"/>
    <w:rsid w:val="00381431"/>
    <w:rPr>
      <w:rFonts w:ascii="Arial" w:hAnsi="Arial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38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81431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Normal"/>
    <w:rsid w:val="00381431"/>
    <w:pPr>
      <w:spacing w:line="240" w:lineRule="atLeast"/>
      <w:ind w:left="2160" w:hanging="720"/>
    </w:pPr>
    <w:rPr>
      <w:rFonts w:cs="Arial"/>
      <w:szCs w:val="22"/>
    </w:rPr>
  </w:style>
  <w:style w:type="paragraph" w:styleId="TOC4">
    <w:name w:val="toc 4"/>
    <w:basedOn w:val="Normal"/>
    <w:next w:val="Normal"/>
    <w:autoRedefine/>
    <w:semiHidden/>
    <w:rsid w:val="00381431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381431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81431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81431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81431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81431"/>
    <w:pPr>
      <w:ind w:left="192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BodyText"/>
    <w:next w:val="Normal"/>
    <w:link w:val="SubtitleChar"/>
    <w:qFormat/>
    <w:rsid w:val="00381431"/>
    <w:pPr>
      <w:jc w:val="center"/>
    </w:pPr>
    <w:rPr>
      <w:b/>
      <w:color w:val="7587AD"/>
      <w:sz w:val="40"/>
      <w:szCs w:val="36"/>
    </w:rPr>
  </w:style>
  <w:style w:type="character" w:customStyle="1" w:styleId="SubtitleChar">
    <w:name w:val="Subtitle Char"/>
    <w:basedOn w:val="DefaultParagraphFont"/>
    <w:link w:val="Subtitle"/>
    <w:rsid w:val="00381431"/>
    <w:rPr>
      <w:rFonts w:ascii="Calibri" w:eastAsia="Times New Roman" w:hAnsi="Calibri" w:cs="Times New Roman"/>
      <w:b/>
      <w:color w:val="7587AD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42.htm" TargetMode="External"/><Relationship Id="rId13" Type="http://schemas.openxmlformats.org/officeDocument/2006/relationships/hyperlink" Target="mailto:sfinance@tea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.texas.gov/WorkArea/linkit.aspx?LinkIdentifier=id&amp;ItemID=2147511633&amp;libID=2147511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utes.legis.state.tx.us/Docs/ED/htm/ED.6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.texas.gov/WorkArea/DownloadAsset.aspx?id=214751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fspcprdap1b16.tea.state.tx.us/Fsp/Reports/ReportSelec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7E17-87DB-4540-8A5C-2535208F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bdavis</dc:creator>
  <cp:lastModifiedBy>rkendric</cp:lastModifiedBy>
  <cp:revision>3</cp:revision>
  <cp:lastPrinted>2011-04-20T14:32:00Z</cp:lastPrinted>
  <dcterms:created xsi:type="dcterms:W3CDTF">2015-04-30T12:09:00Z</dcterms:created>
  <dcterms:modified xsi:type="dcterms:W3CDTF">2015-06-18T14:34:00Z</dcterms:modified>
</cp:coreProperties>
</file>